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DF" w:rsidRDefault="00E625DF" w:rsidP="00E625DF">
      <w:pPr>
        <w:tabs>
          <w:tab w:val="left" w:pos="1134"/>
        </w:tabs>
        <w:suppressAutoHyphens/>
        <w:spacing w:before="120" w:after="120" w:line="360" w:lineRule="auto"/>
        <w:jc w:val="both"/>
        <w:rPr>
          <w:color w:val="000000"/>
          <w:lang w:eastAsia="ar-SA"/>
        </w:rPr>
      </w:pPr>
    </w:p>
    <w:p w:rsidR="00E625DF" w:rsidRPr="00073A30" w:rsidRDefault="00073A30" w:rsidP="00073A30">
      <w:pPr>
        <w:spacing w:after="0" w:line="360" w:lineRule="auto"/>
        <w:jc w:val="center"/>
        <w:rPr>
          <w:b/>
          <w:color w:val="000000"/>
          <w:lang w:eastAsia="ar-SA"/>
        </w:rPr>
      </w:pPr>
      <w:r w:rsidRPr="00073A30">
        <w:rPr>
          <w:b/>
          <w:color w:val="000000"/>
          <w:lang w:eastAsia="ar-SA"/>
        </w:rPr>
        <w:t>RELAZIONE ANNUALE EVENTI AVVERSI</w:t>
      </w:r>
    </w:p>
    <w:p w:rsidR="00073A30" w:rsidRPr="00073A30" w:rsidRDefault="00073A30" w:rsidP="00073A30">
      <w:pPr>
        <w:spacing w:after="0" w:line="360" w:lineRule="auto"/>
        <w:jc w:val="center"/>
        <w:rPr>
          <w:b/>
          <w:color w:val="000000"/>
          <w:lang w:eastAsia="ar-SA"/>
        </w:rPr>
      </w:pPr>
      <w:r w:rsidRPr="00073A30">
        <w:rPr>
          <w:b/>
          <w:color w:val="000000"/>
          <w:lang w:eastAsia="ar-SA"/>
        </w:rPr>
        <w:t>ANNO 2018</w:t>
      </w:r>
    </w:p>
    <w:p w:rsidR="00073A30" w:rsidRDefault="00073A30" w:rsidP="00073A30">
      <w:pPr>
        <w:spacing w:after="0" w:line="360" w:lineRule="auto"/>
        <w:jc w:val="center"/>
        <w:rPr>
          <w:b/>
          <w:color w:val="000000"/>
          <w:lang w:eastAsia="ar-SA"/>
        </w:rPr>
      </w:pPr>
      <w:r w:rsidRPr="00073A30">
        <w:rPr>
          <w:b/>
          <w:color w:val="000000"/>
          <w:lang w:eastAsia="ar-SA"/>
        </w:rPr>
        <w:t>Ai sensi dell’art.2 comma 5 della legge 08 marzo 2017</w:t>
      </w:r>
    </w:p>
    <w:p w:rsidR="00073A30" w:rsidRDefault="00073A30" w:rsidP="00073A30">
      <w:pPr>
        <w:spacing w:after="0" w:line="360" w:lineRule="auto"/>
        <w:jc w:val="center"/>
        <w:rPr>
          <w:b/>
          <w:color w:val="000000"/>
          <w:lang w:eastAsia="ar-SA"/>
        </w:rPr>
      </w:pPr>
    </w:p>
    <w:p w:rsidR="00073A30" w:rsidRDefault="00073A30" w:rsidP="00213AA1">
      <w:pPr>
        <w:spacing w:after="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In ottemperanza alla normativa vigente in data 10/01/2019 presso la sede operativa e legale della Santa Filomena </w:t>
      </w:r>
      <w:proofErr w:type="spellStart"/>
      <w:r>
        <w:rPr>
          <w:color w:val="000000"/>
          <w:lang w:eastAsia="ar-SA"/>
        </w:rPr>
        <w:t>srl</w:t>
      </w:r>
      <w:proofErr w:type="spellEnd"/>
      <w:r>
        <w:rPr>
          <w:color w:val="000000"/>
          <w:lang w:eastAsia="ar-SA"/>
        </w:rPr>
        <w:t xml:space="preserve"> – </w:t>
      </w:r>
      <w:proofErr w:type="spellStart"/>
      <w:r>
        <w:rPr>
          <w:color w:val="000000"/>
          <w:lang w:eastAsia="ar-SA"/>
        </w:rPr>
        <w:t>Rsa</w:t>
      </w:r>
      <w:proofErr w:type="spellEnd"/>
      <w:r>
        <w:rPr>
          <w:color w:val="000000"/>
          <w:lang w:eastAsia="ar-SA"/>
        </w:rPr>
        <w:t xml:space="preserve"> e centro Diurno Disabile (R3D), la direzione sanitaria, la direzione amministrativa in persona del rappresentante legale della struttura dott. ARIANNA ANTONIO e i membri del team rischio clinico (infermieri, assistenti sociali, fisioterapisti) si sono riuniti per redigere la relazione annuale degli eventi avversi e </w:t>
      </w:r>
      <w:proofErr w:type="spellStart"/>
      <w:r>
        <w:rPr>
          <w:color w:val="000000"/>
          <w:lang w:eastAsia="ar-SA"/>
        </w:rPr>
        <w:t>near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misses</w:t>
      </w:r>
      <w:proofErr w:type="spellEnd"/>
      <w:r>
        <w:rPr>
          <w:color w:val="000000"/>
          <w:lang w:eastAsia="ar-SA"/>
        </w:rPr>
        <w:t>.</w:t>
      </w:r>
    </w:p>
    <w:p w:rsidR="00073A30" w:rsidRDefault="00073A30" w:rsidP="00213AA1">
      <w:pPr>
        <w:spacing w:after="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In via preliminare si prende atto che non è stata revisionata </w:t>
      </w:r>
      <w:proofErr w:type="spellStart"/>
      <w:r>
        <w:rPr>
          <w:color w:val="000000"/>
          <w:lang w:eastAsia="ar-SA"/>
        </w:rPr>
        <w:t>nè</w:t>
      </w:r>
      <w:proofErr w:type="spellEnd"/>
      <w:r>
        <w:rPr>
          <w:color w:val="000000"/>
          <w:lang w:eastAsia="ar-SA"/>
        </w:rPr>
        <w:t xml:space="preserve"> modificata la procedura tutt’ora in vigore inserita nella modulistica di sistema di gestione aziendale con la dicitura PRO 09 </w:t>
      </w:r>
      <w:proofErr w:type="spellStart"/>
      <w:r>
        <w:rPr>
          <w:color w:val="000000"/>
          <w:lang w:eastAsia="ar-SA"/>
        </w:rPr>
        <w:t>rev</w:t>
      </w:r>
      <w:proofErr w:type="spellEnd"/>
      <w:r>
        <w:rPr>
          <w:color w:val="000000"/>
          <w:lang w:eastAsia="ar-SA"/>
        </w:rPr>
        <w:t xml:space="preserve"> 00 del 01/09/2012.</w:t>
      </w:r>
    </w:p>
    <w:p w:rsidR="00073A30" w:rsidRDefault="00073A30" w:rsidP="00073A30">
      <w:pPr>
        <w:spacing w:after="0" w:line="360" w:lineRule="auto"/>
        <w:jc w:val="center"/>
        <w:rPr>
          <w:b/>
          <w:color w:val="000000"/>
          <w:lang w:eastAsia="ar-SA"/>
        </w:rPr>
      </w:pPr>
      <w:r w:rsidRPr="00073A30">
        <w:rPr>
          <w:b/>
          <w:color w:val="000000"/>
          <w:lang w:eastAsia="ar-SA"/>
        </w:rPr>
        <w:t>INTRODUZIONE</w:t>
      </w:r>
    </w:p>
    <w:p w:rsidR="00073A30" w:rsidRDefault="00073A30" w:rsidP="00213AA1">
      <w:pPr>
        <w:spacing w:after="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La sicurezza delle cure è parte costitutiva del diritto alla salute ed è perseguita nell’interesse dell’individuo e della collettività, attraverso l’insieme di tutte le attività</w:t>
      </w:r>
      <w:r w:rsidR="00040E6D">
        <w:rPr>
          <w:color w:val="000000"/>
          <w:lang w:eastAsia="ar-SA"/>
        </w:rPr>
        <w:t xml:space="preserve"> e misure finalizzate alla prevenzione e alla gestione del rischio connesso all’erogazione delle prestazioni sanitarie nonché attraverso l’utilizzo appropriato delle risorse strutturali, tecnologiche e organizzative.</w:t>
      </w:r>
    </w:p>
    <w:p w:rsidR="00040E6D" w:rsidRPr="00040E6D" w:rsidRDefault="00040E6D" w:rsidP="00213AA1">
      <w:pPr>
        <w:spacing w:after="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A tutela della sicurezza delle cure e della persona assistita e in un’ottica di trasparenza nei confronti dei cittadini, </w:t>
      </w:r>
      <w:r w:rsidRPr="00040E6D">
        <w:rPr>
          <w:rFonts w:eastAsiaTheme="minorHAnsi"/>
        </w:rPr>
        <w:t>la legge n. 24 dell’8 marzo 2017, prevede da parte delle strutture sanitarie pubbliche e</w:t>
      </w:r>
      <w:r>
        <w:rPr>
          <w:color w:val="000000"/>
          <w:lang w:eastAsia="ar-SA"/>
        </w:rPr>
        <w:t xml:space="preserve"> </w:t>
      </w:r>
      <w:r w:rsidRPr="00040E6D">
        <w:rPr>
          <w:rFonts w:eastAsiaTheme="minorHAnsi"/>
        </w:rPr>
        <w:t>private che erogano prestazioni sanitarie l’obbligo di: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a) “</w:t>
      </w:r>
      <w:r w:rsidRPr="00040E6D">
        <w:rPr>
          <w:rFonts w:eastAsiaTheme="minorHAnsi"/>
        </w:rPr>
        <w:t>predisporre una relazione annuale da pubbli</w:t>
      </w:r>
      <w:r>
        <w:rPr>
          <w:rFonts w:eastAsiaTheme="minorHAnsi"/>
        </w:rPr>
        <w:t xml:space="preserve">care sul sito internet della medesima struttura, </w:t>
      </w:r>
      <w:r w:rsidRPr="00040E6D">
        <w:rPr>
          <w:rFonts w:eastAsiaTheme="minorHAnsi"/>
        </w:rPr>
        <w:t>consuntiva degli eventi avversi verificatisi nella</w:t>
      </w:r>
      <w:r>
        <w:rPr>
          <w:rFonts w:eastAsiaTheme="minorHAnsi"/>
        </w:rPr>
        <w:t xml:space="preserve"> struttura, delle cause che lo hanno prodotto e le conseguenti iniziative messe in </w:t>
      </w:r>
      <w:r w:rsidRPr="00040E6D">
        <w:rPr>
          <w:rFonts w:eastAsiaTheme="minorHAnsi"/>
        </w:rPr>
        <w:t>atto (L 24/17 art. 2 comma 5)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b) </w:t>
      </w:r>
      <w:r w:rsidRPr="00040E6D">
        <w:rPr>
          <w:rFonts w:eastAsiaTheme="minorHAnsi"/>
        </w:rPr>
        <w:t>“pubblicare sul proprio sito i dati relat</w:t>
      </w:r>
      <w:r>
        <w:rPr>
          <w:rFonts w:eastAsiaTheme="minorHAnsi"/>
        </w:rPr>
        <w:t>ivi ai risarcimenti erogati nell’ultimo quinquennio (L.24/17 art. 4 comma 3)”</w:t>
      </w:r>
      <w:r w:rsidRPr="00040E6D">
        <w:rPr>
          <w:rFonts w:eastAsiaTheme="minorHAnsi"/>
        </w:rPr>
        <w:t>.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 xml:space="preserve">Il  Decreto  Ministeriale  dell’Osservatorio  Nazionale </w:t>
      </w:r>
      <w:r>
        <w:rPr>
          <w:rFonts w:eastAsiaTheme="minorHAnsi"/>
        </w:rPr>
        <w:t xml:space="preserve"> delle  buone  pratiche  sulla  sicurezza  in  sanità  del </w:t>
      </w:r>
      <w:r w:rsidRPr="00040E6D">
        <w:rPr>
          <w:rFonts w:eastAsiaTheme="minorHAnsi"/>
        </w:rPr>
        <w:t>29  settembre  2017  ha  chiarito,  ul</w:t>
      </w:r>
      <w:r>
        <w:rPr>
          <w:rFonts w:eastAsiaTheme="minorHAnsi"/>
        </w:rPr>
        <w:t xml:space="preserve">teriormente,  quali  sono  gli  accadimenti  di  interesse  considerando tutti </w:t>
      </w:r>
      <w:r w:rsidRPr="00040E6D">
        <w:rPr>
          <w:rFonts w:eastAsiaTheme="minorHAnsi"/>
        </w:rPr>
        <w:t>gli “ incid</w:t>
      </w:r>
      <w:r>
        <w:rPr>
          <w:rFonts w:eastAsiaTheme="minorHAnsi"/>
        </w:rPr>
        <w:t xml:space="preserve">enti correlati” alla sicurezza </w:t>
      </w:r>
      <w:r w:rsidRPr="00040E6D">
        <w:rPr>
          <w:rFonts w:eastAsiaTheme="minorHAnsi"/>
        </w:rPr>
        <w:t>delle cure, non solo</w:t>
      </w:r>
      <w:r>
        <w:rPr>
          <w:rFonts w:eastAsiaTheme="minorHAnsi"/>
        </w:rPr>
        <w:t xml:space="preserve"> quelli causativi di un danno (eventi avversi), ma anche quelli che </w:t>
      </w:r>
      <w:r w:rsidRPr="00040E6D">
        <w:rPr>
          <w:rFonts w:eastAsiaTheme="minorHAnsi"/>
        </w:rPr>
        <w:t>non  hanno  determinato</w:t>
      </w:r>
      <w:r>
        <w:rPr>
          <w:rFonts w:eastAsiaTheme="minorHAnsi"/>
        </w:rPr>
        <w:t xml:space="preserve">  un  danno  (eventi  sentinella)  e  i  rischi potenziali (i cosiddetti  </w:t>
      </w:r>
      <w:proofErr w:type="spellStart"/>
      <w:r>
        <w:rPr>
          <w:rFonts w:eastAsiaTheme="minorHAnsi"/>
        </w:rPr>
        <w:t>near</w:t>
      </w:r>
      <w:proofErr w:type="spellEnd"/>
      <w:r>
        <w:rPr>
          <w:rFonts w:eastAsiaTheme="minorHAnsi"/>
        </w:rPr>
        <w:t xml:space="preserve"> miss), ma che sono stati interce</w:t>
      </w:r>
      <w:r w:rsidRPr="00040E6D">
        <w:rPr>
          <w:rFonts w:eastAsiaTheme="minorHAnsi"/>
        </w:rPr>
        <w:t>ttati / impediti prima del loro verificarsi).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lastRenderedPageBreak/>
        <w:t xml:space="preserve">La società </w:t>
      </w:r>
      <w:r>
        <w:rPr>
          <w:rFonts w:eastAsiaTheme="minorHAnsi"/>
        </w:rPr>
        <w:t xml:space="preserve">SANTA FILOMENA SRL – CENTRO PER </w:t>
      </w:r>
      <w:proofErr w:type="gramStart"/>
      <w:r>
        <w:rPr>
          <w:rFonts w:eastAsiaTheme="minorHAnsi"/>
        </w:rPr>
        <w:t>DISABILI</w:t>
      </w:r>
      <w:r w:rsidRPr="00040E6D">
        <w:rPr>
          <w:rFonts w:eastAsiaTheme="minorHAnsi"/>
        </w:rPr>
        <w:t xml:space="preserve">  ha</w:t>
      </w:r>
      <w:proofErr w:type="gramEnd"/>
      <w:r w:rsidRPr="00040E6D">
        <w:rPr>
          <w:rFonts w:eastAsiaTheme="minorHAnsi"/>
        </w:rPr>
        <w:t xml:space="preserve"> attuato, nel corso degli anni, una</w:t>
      </w:r>
      <w:r>
        <w:rPr>
          <w:rFonts w:eastAsiaTheme="minorHAnsi"/>
        </w:rPr>
        <w:t xml:space="preserve"> seria politica di gestione del </w:t>
      </w:r>
      <w:r w:rsidRPr="00040E6D">
        <w:rPr>
          <w:rFonts w:eastAsiaTheme="minorHAnsi"/>
        </w:rPr>
        <w:t>rischio sanitario, sia in termini di “prevenzione del rischio</w:t>
      </w:r>
      <w:r>
        <w:rPr>
          <w:rFonts w:eastAsiaTheme="minorHAnsi"/>
        </w:rPr>
        <w:t xml:space="preserve">”, sia in termini di “gestione </w:t>
      </w:r>
      <w:r w:rsidRPr="00040E6D">
        <w:rPr>
          <w:rFonts w:eastAsiaTheme="minorHAnsi"/>
        </w:rPr>
        <w:t>dell’evento</w:t>
      </w:r>
      <w:r>
        <w:rPr>
          <w:rFonts w:eastAsiaTheme="minorHAnsi"/>
        </w:rPr>
        <w:t xml:space="preserve"> </w:t>
      </w:r>
      <w:r w:rsidRPr="00040E6D">
        <w:rPr>
          <w:rFonts w:eastAsiaTheme="minorHAnsi"/>
        </w:rPr>
        <w:t>avverso”.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Co</w:t>
      </w:r>
      <w:r w:rsidRPr="00040E6D">
        <w:rPr>
          <w:rFonts w:eastAsiaTheme="minorHAnsi"/>
        </w:rPr>
        <w:t>n  la</w:t>
      </w:r>
      <w:proofErr w:type="gramEnd"/>
      <w:r w:rsidRPr="00040E6D">
        <w:rPr>
          <w:rFonts w:eastAsiaTheme="minorHAnsi"/>
        </w:rPr>
        <w:t xml:space="preserve">  presente  relazione,  in  ottemperanza  delle  suddet</w:t>
      </w:r>
      <w:r>
        <w:rPr>
          <w:rFonts w:eastAsiaTheme="minorHAnsi"/>
        </w:rPr>
        <w:t xml:space="preserve">te  disposizioni,  si  intende  rappresentare  i </w:t>
      </w:r>
      <w:r w:rsidRPr="00040E6D">
        <w:rPr>
          <w:rFonts w:eastAsiaTheme="minorHAnsi"/>
        </w:rPr>
        <w:t>risultati  a  consuntivo  relativi  al  monito</w:t>
      </w:r>
      <w:r>
        <w:rPr>
          <w:rFonts w:eastAsiaTheme="minorHAnsi"/>
        </w:rPr>
        <w:t xml:space="preserve">raggio  degli  eventi  avversi </w:t>
      </w:r>
      <w:r w:rsidRPr="00040E6D">
        <w:rPr>
          <w:rFonts w:eastAsiaTheme="minorHAnsi"/>
        </w:rPr>
        <w:t>regi</w:t>
      </w:r>
      <w:r>
        <w:rPr>
          <w:rFonts w:eastAsiaTheme="minorHAnsi"/>
        </w:rPr>
        <w:t xml:space="preserve">strati negli ultimi anni, ed in </w:t>
      </w:r>
      <w:r w:rsidRPr="00040E6D">
        <w:rPr>
          <w:rFonts w:eastAsiaTheme="minorHAnsi"/>
        </w:rPr>
        <w:t>particolare quelli veri</w:t>
      </w:r>
      <w:r>
        <w:rPr>
          <w:rFonts w:eastAsiaTheme="minorHAnsi"/>
        </w:rPr>
        <w:t xml:space="preserve">ficatisi nell’anno 2018, presso la </w:t>
      </w:r>
      <w:r w:rsidRPr="00040E6D">
        <w:rPr>
          <w:rFonts w:eastAsiaTheme="minorHAnsi"/>
        </w:rPr>
        <w:t>struttura   sani</w:t>
      </w:r>
      <w:r>
        <w:rPr>
          <w:rFonts w:eastAsiaTheme="minorHAnsi"/>
        </w:rPr>
        <w:t>taria,   nonché   indicare   le c</w:t>
      </w:r>
      <w:r w:rsidRPr="00040E6D">
        <w:rPr>
          <w:rFonts w:eastAsiaTheme="minorHAnsi"/>
        </w:rPr>
        <w:t>ause   che   hanno</w:t>
      </w:r>
      <w:r>
        <w:rPr>
          <w:rFonts w:eastAsiaTheme="minorHAnsi"/>
        </w:rPr>
        <w:t xml:space="preserve">   determinato   tali   eventi </w:t>
      </w:r>
      <w:r w:rsidRPr="00040E6D">
        <w:rPr>
          <w:rFonts w:eastAsiaTheme="minorHAnsi"/>
        </w:rPr>
        <w:t>riportando le misure di miglior</w:t>
      </w:r>
      <w:r>
        <w:rPr>
          <w:rFonts w:eastAsiaTheme="minorHAnsi"/>
        </w:rPr>
        <w:t xml:space="preserve">amento messe in atto al fine di prevenire il riverificarsi </w:t>
      </w:r>
      <w:r w:rsidRPr="00040E6D">
        <w:rPr>
          <w:rFonts w:eastAsiaTheme="minorHAnsi"/>
        </w:rPr>
        <w:t>degli stessi.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</w:p>
    <w:p w:rsidR="00040E6D" w:rsidRPr="00040E6D" w:rsidRDefault="00040E6D" w:rsidP="00040E6D">
      <w:pPr>
        <w:jc w:val="center"/>
        <w:rPr>
          <w:rFonts w:eastAsiaTheme="minorHAnsi"/>
          <w:b/>
        </w:rPr>
      </w:pPr>
    </w:p>
    <w:p w:rsidR="00040E6D" w:rsidRPr="00040E6D" w:rsidRDefault="00040E6D" w:rsidP="00040E6D">
      <w:pPr>
        <w:jc w:val="center"/>
        <w:rPr>
          <w:rFonts w:eastAsiaTheme="minorHAnsi"/>
          <w:b/>
        </w:rPr>
      </w:pPr>
      <w:r w:rsidRPr="00040E6D">
        <w:rPr>
          <w:rFonts w:eastAsiaTheme="minorHAnsi"/>
          <w:b/>
        </w:rPr>
        <w:t>RELAZIONE ANNUALE</w:t>
      </w:r>
    </w:p>
    <w:p w:rsidR="00040E6D" w:rsidRPr="00040E6D" w:rsidRDefault="00040E6D" w:rsidP="00040E6D">
      <w:pPr>
        <w:jc w:val="center"/>
        <w:rPr>
          <w:rFonts w:eastAsiaTheme="minorHAnsi"/>
          <w:b/>
        </w:rPr>
      </w:pPr>
      <w:r w:rsidRPr="00040E6D">
        <w:rPr>
          <w:rFonts w:eastAsiaTheme="minorHAnsi"/>
          <w:b/>
        </w:rPr>
        <w:t>INCIDENT REPORTING</w:t>
      </w:r>
    </w:p>
    <w:p w:rsidR="00040E6D" w:rsidRDefault="00040E6D" w:rsidP="00213AA1">
      <w:pPr>
        <w:spacing w:line="360" w:lineRule="auto"/>
        <w:jc w:val="both"/>
        <w:rPr>
          <w:rFonts w:eastAsiaTheme="minorHAnsi"/>
        </w:rPr>
      </w:pPr>
    </w:p>
    <w:p w:rsidR="00213AA1" w:rsidRPr="00040E6D" w:rsidRDefault="00040E6D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.</w:t>
      </w:r>
      <w:r w:rsidR="00213AA1" w:rsidRPr="00213AA1">
        <w:rPr>
          <w:rFonts w:eastAsiaTheme="minorHAnsi"/>
        </w:rPr>
        <w:t xml:space="preserve"> </w:t>
      </w:r>
      <w:r w:rsidR="00213AA1">
        <w:rPr>
          <w:rFonts w:eastAsiaTheme="minorHAnsi"/>
        </w:rPr>
        <w:t xml:space="preserve">La struttura dispone per </w:t>
      </w:r>
      <w:r w:rsidR="00213AA1" w:rsidRPr="00040E6D">
        <w:rPr>
          <w:rFonts w:eastAsiaTheme="minorHAnsi"/>
        </w:rPr>
        <w:t xml:space="preserve">l’identificazione, l’analisi ed il </w:t>
      </w:r>
      <w:r w:rsidR="00213AA1">
        <w:rPr>
          <w:rFonts w:eastAsiaTheme="minorHAnsi"/>
        </w:rPr>
        <w:t xml:space="preserve">monitoraggio dei rischi, </w:t>
      </w:r>
      <w:proofErr w:type="gramStart"/>
      <w:r w:rsidR="00213AA1">
        <w:rPr>
          <w:rFonts w:eastAsiaTheme="minorHAnsi"/>
        </w:rPr>
        <w:t>degli  eventi</w:t>
      </w:r>
      <w:proofErr w:type="gramEnd"/>
      <w:r w:rsidR="00213AA1">
        <w:rPr>
          <w:rFonts w:eastAsiaTheme="minorHAnsi"/>
        </w:rPr>
        <w:t xml:space="preserve">  avversi  e </w:t>
      </w:r>
      <w:r w:rsidR="00213AA1" w:rsidRPr="00040E6D">
        <w:rPr>
          <w:rFonts w:eastAsiaTheme="minorHAnsi"/>
        </w:rPr>
        <w:t>delle  situazioni  di  pericolo  relativi  alla  sicu</w:t>
      </w:r>
      <w:r w:rsidR="00213AA1">
        <w:rPr>
          <w:rFonts w:eastAsiaTheme="minorHAnsi"/>
        </w:rPr>
        <w:t xml:space="preserve">rezza  del  paziente  e  delle  </w:t>
      </w:r>
      <w:r w:rsidR="00213AA1" w:rsidRPr="00040E6D">
        <w:rPr>
          <w:rFonts w:eastAsiaTheme="minorHAnsi"/>
        </w:rPr>
        <w:t>cure, di diversi strumenti quali:</w:t>
      </w:r>
    </w:p>
    <w:p w:rsidR="00213AA1" w:rsidRDefault="00213AA1" w:rsidP="00213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il sistema di monitoraggio (</w:t>
      </w:r>
      <w:proofErr w:type="spellStart"/>
      <w:r w:rsidRPr="00040E6D">
        <w:rPr>
          <w:rFonts w:eastAsiaTheme="minorHAnsi"/>
        </w:rPr>
        <w:t>incident</w:t>
      </w:r>
      <w:proofErr w:type="spellEnd"/>
      <w:r w:rsidRPr="00040E6D">
        <w:rPr>
          <w:rFonts w:eastAsiaTheme="minorHAnsi"/>
        </w:rPr>
        <w:t xml:space="preserve"> reporting) attraverso una serie di schede di segnalazioni a cura degli addetti ai lavori e non; </w:t>
      </w:r>
    </w:p>
    <w:p w:rsidR="00213AA1" w:rsidRPr="00040E6D" w:rsidRDefault="00213AA1" w:rsidP="00213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il sistema di gestione del contenzioso e reclami.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 xml:space="preserve">Il    sistema  di  </w:t>
      </w:r>
      <w:r>
        <w:rPr>
          <w:rFonts w:eastAsiaTheme="minorHAnsi"/>
        </w:rPr>
        <w:t xml:space="preserve">segnalazione  e  monitoraggio,  </w:t>
      </w:r>
      <w:r w:rsidRPr="00040E6D">
        <w:rPr>
          <w:rFonts w:eastAsiaTheme="minorHAnsi"/>
        </w:rPr>
        <w:t>consente  ai</w:t>
      </w:r>
      <w:r>
        <w:rPr>
          <w:rFonts w:eastAsiaTheme="minorHAnsi"/>
        </w:rPr>
        <w:t xml:space="preserve">  professionisti  sanitari  di descrivere </w:t>
      </w:r>
      <w:r w:rsidRPr="00040E6D">
        <w:rPr>
          <w:rFonts w:eastAsiaTheme="minorHAnsi"/>
        </w:rPr>
        <w:t>e c</w:t>
      </w:r>
      <w:r>
        <w:rPr>
          <w:rFonts w:eastAsiaTheme="minorHAnsi"/>
        </w:rPr>
        <w:t>omunicare gli “eventi avversi” defin</w:t>
      </w:r>
      <w:r w:rsidRPr="00040E6D">
        <w:rPr>
          <w:rFonts w:eastAsiaTheme="minorHAnsi"/>
        </w:rPr>
        <w:t xml:space="preserve">iti </w:t>
      </w:r>
      <w:r>
        <w:rPr>
          <w:rFonts w:eastAsiaTheme="minorHAnsi"/>
        </w:rPr>
        <w:t xml:space="preserve">come danni involontari causati </w:t>
      </w:r>
      <w:r w:rsidRPr="00040E6D">
        <w:rPr>
          <w:rFonts w:eastAsiaTheme="minorHAnsi"/>
        </w:rPr>
        <w:t>dal  sistema  sa</w:t>
      </w:r>
      <w:r>
        <w:rPr>
          <w:rFonts w:eastAsiaTheme="minorHAnsi"/>
        </w:rPr>
        <w:t xml:space="preserve">nitario  o dalla  malattia  del  paziente e  i  cosiddetti </w:t>
      </w:r>
      <w:proofErr w:type="spellStart"/>
      <w:r>
        <w:rPr>
          <w:rFonts w:eastAsiaTheme="minorHAnsi"/>
        </w:rPr>
        <w:t>near</w:t>
      </w:r>
      <w:proofErr w:type="spellEnd"/>
      <w:r>
        <w:rPr>
          <w:rFonts w:eastAsiaTheme="minorHAnsi"/>
        </w:rPr>
        <w:t xml:space="preserve">  miss – definiti come “eventi </w:t>
      </w:r>
      <w:r w:rsidRPr="00040E6D">
        <w:rPr>
          <w:rFonts w:eastAsiaTheme="minorHAnsi"/>
        </w:rPr>
        <w:t>sentinella</w:t>
      </w:r>
      <w:r>
        <w:rPr>
          <w:rFonts w:eastAsiaTheme="minorHAnsi"/>
        </w:rPr>
        <w:t xml:space="preserve"> ”</w:t>
      </w:r>
      <w:r w:rsidRPr="00040E6D">
        <w:rPr>
          <w:rFonts w:eastAsiaTheme="minorHAnsi"/>
        </w:rPr>
        <w:t>associati ad errori con la pot</w:t>
      </w:r>
      <w:r>
        <w:rPr>
          <w:rFonts w:eastAsiaTheme="minorHAnsi"/>
        </w:rPr>
        <w:t xml:space="preserve">enzialità di causare un evento </w:t>
      </w:r>
      <w:r w:rsidRPr="00040E6D">
        <w:rPr>
          <w:rFonts w:eastAsiaTheme="minorHAnsi"/>
        </w:rPr>
        <w:t>av</w:t>
      </w:r>
      <w:r>
        <w:rPr>
          <w:rFonts w:eastAsiaTheme="minorHAnsi"/>
        </w:rPr>
        <w:t>verso, che però non si verifica per effetto d</w:t>
      </w:r>
      <w:r w:rsidRPr="00040E6D">
        <w:rPr>
          <w:rFonts w:eastAsiaTheme="minorHAnsi"/>
        </w:rPr>
        <w:t>el caso o pe</w:t>
      </w:r>
      <w:r>
        <w:rPr>
          <w:rFonts w:eastAsiaTheme="minorHAnsi"/>
        </w:rPr>
        <w:t xml:space="preserve">rché intercettato o perché non </w:t>
      </w:r>
      <w:r w:rsidRPr="00040E6D">
        <w:rPr>
          <w:rFonts w:eastAsiaTheme="minorHAnsi"/>
        </w:rPr>
        <w:t>comporta effet</w:t>
      </w:r>
      <w:r>
        <w:rPr>
          <w:rFonts w:eastAsiaTheme="minorHAnsi"/>
        </w:rPr>
        <w:t xml:space="preserve">ti indesiderati per il paziente </w:t>
      </w:r>
      <w:r w:rsidRPr="00040E6D">
        <w:rPr>
          <w:rFonts w:eastAsiaTheme="minorHAnsi"/>
        </w:rPr>
        <w:t>(Ministero salute, 2007).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Lo   scopo   principale   di   questo   sistema   di   segnalazione</w:t>
      </w:r>
      <w:r>
        <w:rPr>
          <w:rFonts w:eastAsiaTheme="minorHAnsi"/>
        </w:rPr>
        <w:t xml:space="preserve">   è   quello   </w:t>
      </w:r>
      <w:proofErr w:type="gramStart"/>
      <w:r>
        <w:rPr>
          <w:rFonts w:eastAsiaTheme="minorHAnsi"/>
        </w:rPr>
        <w:t>di  apprendere</w:t>
      </w:r>
      <w:proofErr w:type="gramEnd"/>
      <w:r>
        <w:rPr>
          <w:rFonts w:eastAsiaTheme="minorHAnsi"/>
        </w:rPr>
        <w:t xml:space="preserve"> dall’esperienza sul campo per </w:t>
      </w:r>
      <w:r w:rsidRPr="00040E6D">
        <w:rPr>
          <w:rFonts w:eastAsiaTheme="minorHAnsi"/>
        </w:rPr>
        <w:t xml:space="preserve">acquisire </w:t>
      </w:r>
      <w:r>
        <w:rPr>
          <w:rFonts w:eastAsiaTheme="minorHAnsi"/>
        </w:rPr>
        <w:t xml:space="preserve">informazioni indispensabili per la gestione del rischio e di adottare misure </w:t>
      </w:r>
      <w:r w:rsidRPr="00040E6D">
        <w:rPr>
          <w:rFonts w:eastAsiaTheme="minorHAnsi"/>
        </w:rPr>
        <w:t>idonee a ridurre e/o prevenire il ripetersi degli eventi.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lastRenderedPageBreak/>
        <w:t xml:space="preserve">La società </w:t>
      </w:r>
      <w:r>
        <w:rPr>
          <w:rFonts w:eastAsiaTheme="minorHAnsi"/>
        </w:rPr>
        <w:t>SANTA FILOMENA SRL – CENTRO PER DISABILI</w:t>
      </w:r>
      <w:r w:rsidRPr="00040E6D">
        <w:rPr>
          <w:rFonts w:eastAsiaTheme="minorHAnsi"/>
        </w:rPr>
        <w:t xml:space="preserve">  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anche  prima</w:t>
      </w:r>
      <w:proofErr w:type="gramEnd"/>
      <w:r>
        <w:rPr>
          <w:rFonts w:eastAsiaTheme="minorHAnsi"/>
        </w:rPr>
        <w:t xml:space="preserve">  del riconoscimento dell’  accreditamento  anno  2015, </w:t>
      </w:r>
      <w:r w:rsidRPr="00040E6D">
        <w:rPr>
          <w:rFonts w:eastAsiaTheme="minorHAnsi"/>
        </w:rPr>
        <w:t xml:space="preserve">monitorava  tali  eventi,  infatti  </w:t>
      </w:r>
      <w:r>
        <w:rPr>
          <w:rFonts w:eastAsiaTheme="minorHAnsi"/>
        </w:rPr>
        <w:t>tale  esperienza  virtuosa  ha consentito  di  adottare    le procedure</w:t>
      </w:r>
      <w:r w:rsidR="00BB6BE5">
        <w:rPr>
          <w:rFonts w:eastAsiaTheme="minorHAnsi"/>
        </w:rPr>
        <w:t xml:space="preserve"> </w:t>
      </w:r>
      <w:r w:rsidRPr="00040E6D">
        <w:rPr>
          <w:rFonts w:eastAsiaTheme="minorHAnsi"/>
        </w:rPr>
        <w:t>per  la  rilevazione  degli  aventi  avversi  attrave</w:t>
      </w:r>
      <w:r>
        <w:rPr>
          <w:rFonts w:eastAsiaTheme="minorHAnsi"/>
        </w:rPr>
        <w:t xml:space="preserve">rso  il  sistema  di  </w:t>
      </w:r>
      <w:proofErr w:type="spellStart"/>
      <w:r>
        <w:rPr>
          <w:rFonts w:eastAsiaTheme="minorHAnsi"/>
        </w:rPr>
        <w:t>incident</w:t>
      </w:r>
      <w:proofErr w:type="spellEnd"/>
      <w:r>
        <w:rPr>
          <w:rFonts w:eastAsiaTheme="minorHAnsi"/>
        </w:rPr>
        <w:t xml:space="preserve"> </w:t>
      </w:r>
      <w:r w:rsidRPr="00040E6D">
        <w:rPr>
          <w:rFonts w:eastAsiaTheme="minorHAnsi"/>
        </w:rPr>
        <w:t>reporting.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Tutti gli operatori della struttura sono posti nelle condizioni di segnalare</w:t>
      </w:r>
      <w:r>
        <w:rPr>
          <w:rFonts w:eastAsiaTheme="minorHAnsi"/>
        </w:rPr>
        <w:t xml:space="preserve"> sia gli eventi </w:t>
      </w:r>
      <w:proofErr w:type="gramStart"/>
      <w:r>
        <w:rPr>
          <w:rFonts w:eastAsiaTheme="minorHAnsi"/>
        </w:rPr>
        <w:t>avversi  che</w:t>
      </w:r>
      <w:proofErr w:type="gramEnd"/>
      <w:r>
        <w:rPr>
          <w:rFonts w:eastAsiaTheme="minorHAnsi"/>
        </w:rPr>
        <w:t xml:space="preserve">  i </w:t>
      </w:r>
      <w:proofErr w:type="spellStart"/>
      <w:r>
        <w:rPr>
          <w:rFonts w:eastAsiaTheme="minorHAnsi"/>
        </w:rPr>
        <w:t>near</w:t>
      </w:r>
      <w:proofErr w:type="spellEnd"/>
      <w:r>
        <w:rPr>
          <w:rFonts w:eastAsiaTheme="minorHAnsi"/>
        </w:rPr>
        <w:t xml:space="preserve">  miss che  gli  eventi  sentinella, </w:t>
      </w:r>
      <w:r w:rsidRPr="00040E6D">
        <w:rPr>
          <w:rFonts w:eastAsiaTheme="minorHAnsi"/>
        </w:rPr>
        <w:t>in  mo</w:t>
      </w:r>
      <w:r>
        <w:rPr>
          <w:rFonts w:eastAsiaTheme="minorHAnsi"/>
        </w:rPr>
        <w:t xml:space="preserve">do  tale  da  consentire  alla società   di programmare   strategie e   svolgere azioni di   miglioramento atte   a </w:t>
      </w:r>
      <w:r w:rsidRPr="00040E6D">
        <w:rPr>
          <w:rFonts w:eastAsiaTheme="minorHAnsi"/>
        </w:rPr>
        <w:t>prevenire gli stessi.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Le segnalazioni vengono trasmesse alla direzione sanitar</w:t>
      </w:r>
      <w:r>
        <w:rPr>
          <w:rFonts w:eastAsiaTheme="minorHAnsi"/>
        </w:rPr>
        <w:t xml:space="preserve">ia che ha </w:t>
      </w:r>
      <w:proofErr w:type="gramStart"/>
      <w:r>
        <w:rPr>
          <w:rFonts w:eastAsiaTheme="minorHAnsi"/>
        </w:rPr>
        <w:t>la  funzione</w:t>
      </w:r>
      <w:proofErr w:type="gramEnd"/>
      <w:r>
        <w:rPr>
          <w:rFonts w:eastAsiaTheme="minorHAnsi"/>
        </w:rPr>
        <w:t xml:space="preserve"> interna per  la  gestione  del rischio  c</w:t>
      </w:r>
      <w:r w:rsidRPr="00040E6D">
        <w:rPr>
          <w:rFonts w:eastAsiaTheme="minorHAnsi"/>
        </w:rPr>
        <w:t>linico  che  provvede  ad  a</w:t>
      </w:r>
      <w:r>
        <w:rPr>
          <w:rFonts w:eastAsiaTheme="minorHAnsi"/>
        </w:rPr>
        <w:t xml:space="preserve">pprofondire  adeguatamente  le </w:t>
      </w:r>
      <w:r w:rsidRPr="00040E6D">
        <w:rPr>
          <w:rFonts w:eastAsiaTheme="minorHAnsi"/>
        </w:rPr>
        <w:t>segna</w:t>
      </w:r>
      <w:r>
        <w:rPr>
          <w:rFonts w:eastAsiaTheme="minorHAnsi"/>
        </w:rPr>
        <w:t xml:space="preserve">lazioni   ricevute   nonché   a </w:t>
      </w:r>
      <w:r w:rsidRPr="00040E6D">
        <w:rPr>
          <w:rFonts w:eastAsiaTheme="minorHAnsi"/>
        </w:rPr>
        <w:t>fornire   agli   operatori   informaz</w:t>
      </w:r>
      <w:r>
        <w:rPr>
          <w:rFonts w:eastAsiaTheme="minorHAnsi"/>
        </w:rPr>
        <w:t xml:space="preserve">ioni,   riflessioni, </w:t>
      </w:r>
      <w:r w:rsidRPr="00040E6D">
        <w:rPr>
          <w:rFonts w:eastAsiaTheme="minorHAnsi"/>
        </w:rPr>
        <w:t>soluzioni secondo le procedure previste dalla struttura insieme all’unità di crisi.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proofErr w:type="gramStart"/>
      <w:r w:rsidRPr="00040E6D">
        <w:rPr>
          <w:rFonts w:eastAsiaTheme="minorHAnsi"/>
        </w:rPr>
        <w:t>Per  facilit</w:t>
      </w:r>
      <w:r>
        <w:rPr>
          <w:rFonts w:eastAsiaTheme="minorHAnsi"/>
        </w:rPr>
        <w:t>are</w:t>
      </w:r>
      <w:proofErr w:type="gramEnd"/>
      <w:r>
        <w:rPr>
          <w:rFonts w:eastAsiaTheme="minorHAnsi"/>
        </w:rPr>
        <w:t xml:space="preserve">  la  segnalazione  da  parte</w:t>
      </w:r>
      <w:r w:rsidRPr="00040E6D">
        <w:rPr>
          <w:rFonts w:eastAsiaTheme="minorHAnsi"/>
        </w:rPr>
        <w:t xml:space="preserve">  degli  operatori  sono</w:t>
      </w:r>
      <w:r>
        <w:rPr>
          <w:rFonts w:eastAsiaTheme="minorHAnsi"/>
        </w:rPr>
        <w:t xml:space="preserve">  stati  predisposti  appositi moduli  cartacei </w:t>
      </w:r>
      <w:r w:rsidRPr="00040E6D">
        <w:rPr>
          <w:rFonts w:eastAsiaTheme="minorHAnsi"/>
        </w:rPr>
        <w:t>che  devono  essere  compilati  dal  personale  in  servizio  al  momento dell’evento, raccogliendo</w:t>
      </w:r>
      <w:r>
        <w:rPr>
          <w:rFonts w:eastAsiaTheme="minorHAnsi"/>
        </w:rPr>
        <w:t xml:space="preserve"> </w:t>
      </w:r>
      <w:r w:rsidRPr="00040E6D">
        <w:rPr>
          <w:rFonts w:eastAsiaTheme="minorHAnsi"/>
        </w:rPr>
        <w:t>informazioni  esaurienti  ed  avvalendosi,  per  la  descrizione della dinamica, dei resoconti dei pazienti,</w:t>
      </w:r>
      <w:r>
        <w:rPr>
          <w:rFonts w:eastAsiaTheme="minorHAnsi"/>
        </w:rPr>
        <w:t xml:space="preserve"> </w:t>
      </w:r>
      <w:r w:rsidRPr="00040E6D">
        <w:rPr>
          <w:rFonts w:eastAsiaTheme="minorHAnsi"/>
        </w:rPr>
        <w:t>in tutti i casi in cu</w:t>
      </w:r>
      <w:r>
        <w:rPr>
          <w:rFonts w:eastAsiaTheme="minorHAnsi"/>
        </w:rPr>
        <w:t xml:space="preserve">i ciò sia possibile, e in tale </w:t>
      </w:r>
      <w:r w:rsidRPr="00040E6D">
        <w:rPr>
          <w:rFonts w:eastAsiaTheme="minorHAnsi"/>
        </w:rPr>
        <w:t>impossibilità da altr</w:t>
      </w:r>
      <w:r>
        <w:rPr>
          <w:rFonts w:eastAsiaTheme="minorHAnsi"/>
        </w:rPr>
        <w:t xml:space="preserve">e persone che abbiano assistito </w:t>
      </w:r>
      <w:r w:rsidRPr="00040E6D">
        <w:rPr>
          <w:rFonts w:eastAsiaTheme="minorHAnsi"/>
        </w:rPr>
        <w:t>all’accaduto.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Ove opportuno, viene </w:t>
      </w:r>
      <w:proofErr w:type="gramStart"/>
      <w:r w:rsidRPr="00040E6D">
        <w:rPr>
          <w:rFonts w:eastAsiaTheme="minorHAnsi"/>
        </w:rPr>
        <w:t>richiesto  agli</w:t>
      </w:r>
      <w:proofErr w:type="gramEnd"/>
      <w:r w:rsidRPr="00040E6D">
        <w:rPr>
          <w:rFonts w:eastAsiaTheme="minorHAnsi"/>
        </w:rPr>
        <w:t xml:space="preserve">  operatori  un’analisi  approfondita  degli  stessi,  fornendo  supporto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nell’indagine necessaria per in</w:t>
      </w:r>
      <w:r w:rsidRPr="00040E6D">
        <w:rPr>
          <w:rFonts w:eastAsiaTheme="minorHAnsi"/>
        </w:rPr>
        <w:t xml:space="preserve">dividuarne le cause, i fattori contribuenti e </w:t>
      </w:r>
      <w:r>
        <w:rPr>
          <w:rFonts w:eastAsiaTheme="minorHAnsi"/>
        </w:rPr>
        <w:t xml:space="preserve">le azioni da adottare per </w:t>
      </w:r>
      <w:r w:rsidRPr="00040E6D">
        <w:rPr>
          <w:rFonts w:eastAsiaTheme="minorHAnsi"/>
        </w:rPr>
        <w:t>prevenire l’occorrenza di eventi analoghi.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proofErr w:type="gramStart"/>
      <w:r w:rsidRPr="00040E6D">
        <w:rPr>
          <w:rFonts w:eastAsiaTheme="minorHAnsi"/>
        </w:rPr>
        <w:t>Inoltre  vengono</w:t>
      </w:r>
      <w:proofErr w:type="gramEnd"/>
      <w:r w:rsidRPr="00040E6D">
        <w:rPr>
          <w:rFonts w:eastAsiaTheme="minorHAnsi"/>
        </w:rPr>
        <w:t xml:space="preserve">  effettuati  eventi  formativi,  a  tutto  il  p</w:t>
      </w:r>
      <w:r>
        <w:rPr>
          <w:rFonts w:eastAsiaTheme="minorHAnsi"/>
        </w:rPr>
        <w:t>ersonale,  per  diffondere  la  c</w:t>
      </w:r>
      <w:r w:rsidRPr="00040E6D">
        <w:rPr>
          <w:rFonts w:eastAsiaTheme="minorHAnsi"/>
        </w:rPr>
        <w:t>ultura  della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prevenzione</w:t>
      </w:r>
      <w:r>
        <w:rPr>
          <w:rFonts w:eastAsiaTheme="minorHAnsi"/>
        </w:rPr>
        <w:t xml:space="preserve"> dell’evento avverso ed </w:t>
      </w:r>
      <w:proofErr w:type="gramStart"/>
      <w:r>
        <w:rPr>
          <w:rFonts w:eastAsiaTheme="minorHAnsi"/>
        </w:rPr>
        <w:t>accrescere  la</w:t>
      </w:r>
      <w:proofErr w:type="gramEnd"/>
      <w:r>
        <w:rPr>
          <w:rFonts w:eastAsiaTheme="minorHAnsi"/>
        </w:rPr>
        <w:t xml:space="preserve">  consapevolezza  alle </w:t>
      </w:r>
      <w:r w:rsidRPr="00040E6D">
        <w:rPr>
          <w:rFonts w:eastAsiaTheme="minorHAnsi"/>
        </w:rPr>
        <w:t>problematiche  legate  alla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proofErr w:type="gramStart"/>
      <w:r w:rsidRPr="00040E6D">
        <w:rPr>
          <w:rFonts w:eastAsiaTheme="minorHAnsi"/>
        </w:rPr>
        <w:t>sicurezza  dei</w:t>
      </w:r>
      <w:proofErr w:type="gramEnd"/>
      <w:r w:rsidRPr="00040E6D">
        <w:rPr>
          <w:rFonts w:eastAsiaTheme="minorHAnsi"/>
        </w:rPr>
        <w:t xml:space="preserve">  pazienti,  traduce</w:t>
      </w:r>
      <w:r>
        <w:rPr>
          <w:rFonts w:eastAsiaTheme="minorHAnsi"/>
        </w:rPr>
        <w:t xml:space="preserve">ndo  tali  acquisizioni  nella </w:t>
      </w:r>
      <w:r w:rsidRPr="00040E6D">
        <w:rPr>
          <w:rFonts w:eastAsiaTheme="minorHAnsi"/>
        </w:rPr>
        <w:t>quotidiana pratica professionale.</w:t>
      </w:r>
      <w:r>
        <w:rPr>
          <w:rFonts w:eastAsiaTheme="minorHAnsi"/>
        </w:rPr>
        <w:t xml:space="preserve"> Il prossimo corso degli eventi avversi per il personale dipendente è in programmazione per il 2019.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Al verificarsi dell’evento avverso viene sv</w:t>
      </w:r>
      <w:r>
        <w:rPr>
          <w:rFonts w:eastAsiaTheme="minorHAnsi"/>
        </w:rPr>
        <w:t xml:space="preserve">olta un’attività di istruttoria </w:t>
      </w:r>
      <w:proofErr w:type="gramStart"/>
      <w:r>
        <w:rPr>
          <w:rFonts w:eastAsiaTheme="minorHAnsi"/>
        </w:rPr>
        <w:t>da  parte</w:t>
      </w:r>
      <w:proofErr w:type="gramEnd"/>
      <w:r>
        <w:rPr>
          <w:rFonts w:eastAsiaTheme="minorHAnsi"/>
        </w:rPr>
        <w:t xml:space="preserve">  del  direttore sanitario, </w:t>
      </w:r>
      <w:r w:rsidRPr="00040E6D">
        <w:rPr>
          <w:rFonts w:eastAsiaTheme="minorHAnsi"/>
        </w:rPr>
        <w:t xml:space="preserve">che eventualmente attiva l’unità di crisi. </w:t>
      </w:r>
      <w:r>
        <w:rPr>
          <w:rFonts w:eastAsiaTheme="minorHAnsi"/>
        </w:rPr>
        <w:t xml:space="preserve">Al verificarsi dell’evento il Direttore Sanitario, comunica la cosa ad un avvocato designato dalla struttura per la gestione di eventuali </w:t>
      </w:r>
      <w:r w:rsidRPr="00040E6D">
        <w:rPr>
          <w:rFonts w:eastAsiaTheme="minorHAnsi"/>
        </w:rPr>
        <w:t>contenziosi.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L’avvocato</w:t>
      </w:r>
      <w:r>
        <w:rPr>
          <w:rFonts w:eastAsiaTheme="minorHAnsi"/>
        </w:rPr>
        <w:t xml:space="preserve"> designato, se lo ritiene, </w:t>
      </w:r>
      <w:r w:rsidRPr="00040E6D">
        <w:rPr>
          <w:rFonts w:eastAsiaTheme="minorHAnsi"/>
        </w:rPr>
        <w:t>provvede alla denuncia dell’e</w:t>
      </w:r>
      <w:r>
        <w:rPr>
          <w:rFonts w:eastAsiaTheme="minorHAnsi"/>
        </w:rPr>
        <w:t xml:space="preserve">vento avverso </w:t>
      </w:r>
      <w:r w:rsidRPr="00040E6D">
        <w:rPr>
          <w:rFonts w:eastAsiaTheme="minorHAnsi"/>
        </w:rPr>
        <w:t>all</w:t>
      </w:r>
      <w:r>
        <w:rPr>
          <w:rFonts w:eastAsiaTheme="minorHAnsi"/>
        </w:rPr>
        <w:t xml:space="preserve">a compagnia assicurativa per la </w:t>
      </w:r>
      <w:r w:rsidRPr="00040E6D">
        <w:rPr>
          <w:rFonts w:eastAsiaTheme="minorHAnsi"/>
        </w:rPr>
        <w:t>gestione di eventuali richieste risarcitorie.</w:t>
      </w:r>
    </w:p>
    <w:p w:rsidR="00040E6D" w:rsidRDefault="00213AA1" w:rsidP="00213AA1">
      <w:pPr>
        <w:spacing w:line="360" w:lineRule="auto"/>
        <w:jc w:val="both"/>
        <w:rPr>
          <w:rFonts w:eastAsiaTheme="minorHAnsi"/>
        </w:rPr>
      </w:pPr>
      <w:proofErr w:type="gramStart"/>
      <w:r w:rsidRPr="00040E6D">
        <w:rPr>
          <w:rFonts w:eastAsiaTheme="minorHAnsi"/>
        </w:rPr>
        <w:lastRenderedPageBreak/>
        <w:t>Nel  corso</w:t>
      </w:r>
      <w:proofErr w:type="gramEnd"/>
      <w:r w:rsidRPr="00040E6D">
        <w:rPr>
          <w:rFonts w:eastAsiaTheme="minorHAnsi"/>
        </w:rPr>
        <w:t xml:space="preserve">  degli  anni  si  è  avuta  una  implementazione  de</w:t>
      </w:r>
      <w:r>
        <w:rPr>
          <w:rFonts w:eastAsiaTheme="minorHAnsi"/>
        </w:rPr>
        <w:t xml:space="preserve">lle  misure  di  monitoraggio, analisi  e  contrasto degli “eventi  avversi” </w:t>
      </w:r>
      <w:r w:rsidRPr="00040E6D">
        <w:rPr>
          <w:rFonts w:eastAsiaTheme="minorHAnsi"/>
        </w:rPr>
        <w:t>al  fine  di  migliora</w:t>
      </w:r>
      <w:r>
        <w:rPr>
          <w:rFonts w:eastAsiaTheme="minorHAnsi"/>
        </w:rPr>
        <w:t xml:space="preserve">re  gli  standard  qualitativi </w:t>
      </w:r>
      <w:r w:rsidRPr="00040E6D">
        <w:rPr>
          <w:rFonts w:eastAsiaTheme="minorHAnsi"/>
        </w:rPr>
        <w:t>delle  pre</w:t>
      </w:r>
      <w:r>
        <w:rPr>
          <w:rFonts w:eastAsiaTheme="minorHAnsi"/>
        </w:rPr>
        <w:t xml:space="preserve">stazioni  sanitarie  erogate  e </w:t>
      </w:r>
      <w:r w:rsidRPr="00040E6D">
        <w:rPr>
          <w:rFonts w:eastAsiaTheme="minorHAnsi"/>
        </w:rPr>
        <w:t xml:space="preserve">garantire  la  sicurezza </w:t>
      </w:r>
      <w:r>
        <w:rPr>
          <w:rFonts w:eastAsiaTheme="minorHAnsi"/>
        </w:rPr>
        <w:t xml:space="preserve"> dei  pazienti  attraverso  la </w:t>
      </w:r>
      <w:r w:rsidRPr="00040E6D">
        <w:rPr>
          <w:rFonts w:eastAsiaTheme="minorHAnsi"/>
        </w:rPr>
        <w:t>prevenzione degli errori evitabili</w:t>
      </w:r>
      <w:r>
        <w:rPr>
          <w:rFonts w:eastAsiaTheme="minorHAnsi"/>
        </w:rPr>
        <w:t>.</w:t>
      </w:r>
    </w:p>
    <w:p w:rsidR="00213AA1" w:rsidRPr="00040E6D" w:rsidRDefault="00213AA1" w:rsidP="00213AA1">
      <w:pPr>
        <w:spacing w:line="360" w:lineRule="auto"/>
        <w:jc w:val="both"/>
        <w:rPr>
          <w:rFonts w:eastAsiaTheme="minorHAnsi"/>
        </w:rPr>
      </w:pPr>
    </w:p>
    <w:p w:rsidR="00040E6D" w:rsidRPr="00040E6D" w:rsidRDefault="00040E6D" w:rsidP="002617F3">
      <w:pPr>
        <w:jc w:val="center"/>
        <w:rPr>
          <w:rFonts w:eastAsiaTheme="minorHAnsi"/>
          <w:b/>
        </w:rPr>
      </w:pPr>
      <w:r w:rsidRPr="00040E6D">
        <w:rPr>
          <w:rFonts w:eastAsiaTheme="minorHAnsi"/>
          <w:b/>
        </w:rPr>
        <w:t>CONSUNTIVO EVENTI AVVERSI E/CAUSE /ATTIVITA’ MESSE IN ATTO.</w:t>
      </w:r>
    </w:p>
    <w:p w:rsidR="00040E6D" w:rsidRDefault="002617F3" w:rsidP="00213AA1">
      <w:pPr>
        <w:spacing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Negli  ultimi</w:t>
      </w:r>
      <w:proofErr w:type="gramEnd"/>
      <w:r>
        <w:rPr>
          <w:rFonts w:eastAsiaTheme="minorHAnsi"/>
        </w:rPr>
        <w:t xml:space="preserve">  cinque </w:t>
      </w:r>
      <w:r w:rsidR="00040E6D" w:rsidRPr="00040E6D">
        <w:rPr>
          <w:rFonts w:eastAsiaTheme="minorHAnsi"/>
        </w:rPr>
        <w:t xml:space="preserve">anni </w:t>
      </w:r>
      <w:r w:rsidR="00BB6BE5">
        <w:rPr>
          <w:rFonts w:eastAsiaTheme="minorHAnsi"/>
        </w:rPr>
        <w:t xml:space="preserve">non </w:t>
      </w:r>
      <w:r w:rsidR="00040E6D" w:rsidRPr="00040E6D">
        <w:rPr>
          <w:rFonts w:eastAsiaTheme="minorHAnsi"/>
        </w:rPr>
        <w:t xml:space="preserve"> sono  stati  seg</w:t>
      </w:r>
      <w:r w:rsidR="00BB6BE5">
        <w:rPr>
          <w:rFonts w:eastAsiaTheme="minorHAnsi"/>
        </w:rPr>
        <w:t xml:space="preserve">nalati  e  registrati </w:t>
      </w:r>
      <w:r>
        <w:rPr>
          <w:rFonts w:eastAsiaTheme="minorHAnsi"/>
        </w:rPr>
        <w:t>“</w:t>
      </w:r>
      <w:r w:rsidR="00BB6BE5">
        <w:rPr>
          <w:rFonts w:eastAsiaTheme="minorHAnsi"/>
        </w:rPr>
        <w:t>eventi  avversi” come</w:t>
      </w:r>
      <w:r>
        <w:rPr>
          <w:rFonts w:eastAsiaTheme="minorHAnsi"/>
        </w:rPr>
        <w:t xml:space="preserve">  cadute </w:t>
      </w:r>
      <w:r w:rsidR="00040E6D" w:rsidRPr="00040E6D">
        <w:rPr>
          <w:rFonts w:eastAsiaTheme="minorHAnsi"/>
        </w:rPr>
        <w:t>accidentali  d</w:t>
      </w:r>
      <w:r w:rsidR="00BB6BE5">
        <w:rPr>
          <w:rFonts w:eastAsiaTheme="minorHAnsi"/>
        </w:rPr>
        <w:t>egli  assistiti ,</w:t>
      </w:r>
      <w:r w:rsidR="00040E6D" w:rsidRPr="00040E6D">
        <w:rPr>
          <w:rFonts w:eastAsiaTheme="minorHAnsi"/>
        </w:rPr>
        <w:t xml:space="preserve"> </w:t>
      </w:r>
      <w:r>
        <w:rPr>
          <w:rFonts w:eastAsiaTheme="minorHAnsi"/>
        </w:rPr>
        <w:t xml:space="preserve">aggressioni  tra  gli  utenti, </w:t>
      </w:r>
      <w:r w:rsidR="00040E6D" w:rsidRPr="00040E6D">
        <w:rPr>
          <w:rFonts w:eastAsiaTheme="minorHAnsi"/>
        </w:rPr>
        <w:t>come rappresentato nel grafico di seguito riportato, ove gli eventi sono stati suddi</w:t>
      </w:r>
      <w:r>
        <w:rPr>
          <w:rFonts w:eastAsiaTheme="minorHAnsi"/>
        </w:rPr>
        <w:t xml:space="preserve">visi </w:t>
      </w:r>
      <w:r w:rsidR="00040E6D" w:rsidRPr="00040E6D">
        <w:rPr>
          <w:rFonts w:eastAsiaTheme="minorHAnsi"/>
        </w:rPr>
        <w:t>per anni.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D5E42" w:rsidTr="00BB6BE5">
        <w:trPr>
          <w:jc w:val="center"/>
        </w:trPr>
        <w:tc>
          <w:tcPr>
            <w:tcW w:w="1925" w:type="dxa"/>
          </w:tcPr>
          <w:p w:rsidR="004D5E42" w:rsidRPr="004D5E42" w:rsidRDefault="004D5E42" w:rsidP="004D5E42">
            <w:pPr>
              <w:jc w:val="center"/>
              <w:rPr>
                <w:rFonts w:eastAsiaTheme="minorHAnsi"/>
                <w:b/>
              </w:rPr>
            </w:pPr>
            <w:r w:rsidRPr="004D5E42">
              <w:rPr>
                <w:rFonts w:eastAsiaTheme="minorHAnsi"/>
                <w:b/>
              </w:rPr>
              <w:t>ANNO</w:t>
            </w:r>
          </w:p>
        </w:tc>
        <w:tc>
          <w:tcPr>
            <w:tcW w:w="1925" w:type="dxa"/>
          </w:tcPr>
          <w:p w:rsidR="004D5E42" w:rsidRPr="004D5E42" w:rsidRDefault="004D5E42" w:rsidP="004D5E42">
            <w:pPr>
              <w:jc w:val="center"/>
              <w:rPr>
                <w:rFonts w:eastAsiaTheme="minorHAnsi"/>
                <w:b/>
              </w:rPr>
            </w:pPr>
            <w:r w:rsidRPr="004D5E42">
              <w:rPr>
                <w:rFonts w:eastAsiaTheme="minorHAnsi"/>
                <w:b/>
              </w:rPr>
              <w:t>AGGRESSIONI</w:t>
            </w:r>
          </w:p>
        </w:tc>
        <w:tc>
          <w:tcPr>
            <w:tcW w:w="1926" w:type="dxa"/>
          </w:tcPr>
          <w:p w:rsidR="004D5E42" w:rsidRPr="004D5E42" w:rsidRDefault="004D5E42" w:rsidP="004D5E42">
            <w:pPr>
              <w:jc w:val="center"/>
              <w:rPr>
                <w:rFonts w:eastAsiaTheme="minorHAnsi"/>
                <w:b/>
              </w:rPr>
            </w:pPr>
            <w:r w:rsidRPr="004D5E42">
              <w:rPr>
                <w:rFonts w:eastAsiaTheme="minorHAnsi"/>
                <w:b/>
              </w:rPr>
              <w:t>CADUTE</w:t>
            </w:r>
          </w:p>
        </w:tc>
        <w:tc>
          <w:tcPr>
            <w:tcW w:w="1926" w:type="dxa"/>
          </w:tcPr>
          <w:p w:rsidR="004D5E42" w:rsidRPr="004D5E42" w:rsidRDefault="004D5E42" w:rsidP="004D5E42">
            <w:pPr>
              <w:jc w:val="center"/>
              <w:rPr>
                <w:rFonts w:eastAsiaTheme="minorHAnsi"/>
                <w:b/>
              </w:rPr>
            </w:pPr>
            <w:r w:rsidRPr="004D5E42">
              <w:rPr>
                <w:rFonts w:eastAsiaTheme="minorHAnsi"/>
                <w:b/>
              </w:rPr>
              <w:t>ERRORI TERAPIA</w:t>
            </w:r>
          </w:p>
        </w:tc>
        <w:tc>
          <w:tcPr>
            <w:tcW w:w="1926" w:type="dxa"/>
          </w:tcPr>
          <w:p w:rsidR="004D5E42" w:rsidRPr="004D5E42" w:rsidRDefault="004D5E42" w:rsidP="004D5E42">
            <w:pPr>
              <w:jc w:val="center"/>
              <w:rPr>
                <w:rFonts w:eastAsiaTheme="minorHAnsi"/>
                <w:b/>
              </w:rPr>
            </w:pPr>
            <w:r w:rsidRPr="004D5E42">
              <w:rPr>
                <w:rFonts w:eastAsiaTheme="minorHAnsi"/>
                <w:b/>
              </w:rPr>
              <w:t>TOTALE PER ANNO</w:t>
            </w:r>
          </w:p>
        </w:tc>
      </w:tr>
      <w:tr w:rsidR="004D5E42" w:rsidTr="00BB6BE5">
        <w:trPr>
          <w:jc w:val="center"/>
        </w:trPr>
        <w:tc>
          <w:tcPr>
            <w:tcW w:w="1925" w:type="dxa"/>
          </w:tcPr>
          <w:p w:rsidR="004D5E42" w:rsidRDefault="004D5E42" w:rsidP="004D5E4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2015</w:t>
            </w:r>
          </w:p>
        </w:tc>
        <w:tc>
          <w:tcPr>
            <w:tcW w:w="1925" w:type="dxa"/>
          </w:tcPr>
          <w:p w:rsidR="004D5E42" w:rsidRDefault="004D5E42" w:rsidP="004D5E4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4D5E42" w:rsidRDefault="00BB6BE5" w:rsidP="004D5E4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4D5E42" w:rsidRDefault="004D5E42" w:rsidP="004D5E4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4D5E42" w:rsidRDefault="00BB6BE5" w:rsidP="00BB6BE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BB6BE5" w:rsidTr="00BB6BE5">
        <w:trPr>
          <w:jc w:val="center"/>
        </w:trPr>
        <w:tc>
          <w:tcPr>
            <w:tcW w:w="1925" w:type="dxa"/>
          </w:tcPr>
          <w:p w:rsidR="00BB6BE5" w:rsidRDefault="00BB6BE5" w:rsidP="00BB6BE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2016</w:t>
            </w:r>
          </w:p>
        </w:tc>
        <w:tc>
          <w:tcPr>
            <w:tcW w:w="1925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</w:tr>
      <w:tr w:rsidR="00BB6BE5" w:rsidTr="00BB6BE5">
        <w:trPr>
          <w:jc w:val="center"/>
        </w:trPr>
        <w:tc>
          <w:tcPr>
            <w:tcW w:w="1925" w:type="dxa"/>
          </w:tcPr>
          <w:p w:rsidR="00BB6BE5" w:rsidRDefault="00BB6BE5" w:rsidP="00BB6BE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2017</w:t>
            </w:r>
          </w:p>
        </w:tc>
        <w:tc>
          <w:tcPr>
            <w:tcW w:w="1925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</w:tr>
      <w:tr w:rsidR="00BB6BE5" w:rsidTr="00BB6BE5">
        <w:trPr>
          <w:jc w:val="center"/>
        </w:trPr>
        <w:tc>
          <w:tcPr>
            <w:tcW w:w="1925" w:type="dxa"/>
          </w:tcPr>
          <w:p w:rsidR="00BB6BE5" w:rsidRDefault="00BB6BE5" w:rsidP="00BB6BE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2018</w:t>
            </w:r>
          </w:p>
        </w:tc>
        <w:tc>
          <w:tcPr>
            <w:tcW w:w="1925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  <w:tc>
          <w:tcPr>
            <w:tcW w:w="1926" w:type="dxa"/>
          </w:tcPr>
          <w:p w:rsidR="00BB6BE5" w:rsidRDefault="00BB6BE5" w:rsidP="00BB6BE5">
            <w:pPr>
              <w:jc w:val="center"/>
            </w:pPr>
            <w:r w:rsidRPr="00EC7E02">
              <w:rPr>
                <w:rFonts w:eastAsiaTheme="minorHAnsi"/>
              </w:rPr>
              <w:t>0</w:t>
            </w:r>
          </w:p>
        </w:tc>
      </w:tr>
    </w:tbl>
    <w:p w:rsidR="002617F3" w:rsidRPr="00040E6D" w:rsidRDefault="002617F3" w:rsidP="00040E6D">
      <w:pPr>
        <w:rPr>
          <w:rFonts w:eastAsiaTheme="minorHAnsi"/>
        </w:rPr>
      </w:pPr>
    </w:p>
    <w:p w:rsidR="00BB6BE5" w:rsidRPr="00040E6D" w:rsidRDefault="00040E6D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La caduta rappresenta l’evento avverso più frequente sopra</w:t>
      </w:r>
      <w:r w:rsidR="004D5E42">
        <w:rPr>
          <w:rFonts w:eastAsiaTheme="minorHAnsi"/>
        </w:rPr>
        <w:t>ttutto negli utenti ricoverati in regime residenziale sop</w:t>
      </w:r>
      <w:r w:rsidRPr="00040E6D">
        <w:rPr>
          <w:rFonts w:eastAsiaTheme="minorHAnsi"/>
        </w:rPr>
        <w:t>rattutto per la tipologia di paziente.</w:t>
      </w:r>
      <w:r w:rsidR="00BB6BE5">
        <w:rPr>
          <w:rFonts w:eastAsiaTheme="minorHAnsi"/>
        </w:rPr>
        <w:t xml:space="preserve"> Tuttavia non vi sono stati eventi di tal tipo degni di nota in quanto in maniera preventiva sono state attivate tutte le misure atte a evitare che un evento avverso possa verificarsi.</w:t>
      </w:r>
    </w:p>
    <w:p w:rsidR="00040E6D" w:rsidRPr="00040E6D" w:rsidRDefault="00BB6BE5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Vi sono numerosi</w:t>
      </w:r>
      <w:r w:rsidR="00040E6D" w:rsidRPr="00040E6D">
        <w:rPr>
          <w:rFonts w:eastAsiaTheme="minorHAnsi"/>
        </w:rPr>
        <w:t xml:space="preserve"> fattori </w:t>
      </w:r>
      <w:r>
        <w:rPr>
          <w:rFonts w:eastAsiaTheme="minorHAnsi"/>
        </w:rPr>
        <w:t xml:space="preserve">che possono essere </w:t>
      </w:r>
      <w:r w:rsidR="00040E6D" w:rsidRPr="00040E6D">
        <w:rPr>
          <w:rFonts w:eastAsiaTheme="minorHAnsi"/>
        </w:rPr>
        <w:t xml:space="preserve">responsabili </w:t>
      </w:r>
      <w:r>
        <w:rPr>
          <w:rFonts w:eastAsiaTheme="minorHAnsi"/>
        </w:rPr>
        <w:t xml:space="preserve">di alcuni eventi </w:t>
      </w:r>
      <w:proofErr w:type="gramStart"/>
      <w:r>
        <w:rPr>
          <w:rFonts w:eastAsiaTheme="minorHAnsi"/>
        </w:rPr>
        <w:t xml:space="preserve">come </w:t>
      </w:r>
      <w:r w:rsidR="00040E6D" w:rsidRPr="00040E6D">
        <w:rPr>
          <w:rFonts w:eastAsiaTheme="minorHAnsi"/>
        </w:rPr>
        <w:t xml:space="preserve"> cadute</w:t>
      </w:r>
      <w:proofErr w:type="gramEnd"/>
      <w:r w:rsidR="00040E6D" w:rsidRPr="00040E6D">
        <w:rPr>
          <w:rFonts w:eastAsiaTheme="minorHAnsi"/>
        </w:rPr>
        <w:t xml:space="preserve"> sono da attribuirsi a:</w:t>
      </w:r>
    </w:p>
    <w:p w:rsidR="004D5E42" w:rsidRDefault="00040E6D" w:rsidP="00213AA1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 xml:space="preserve">Fattori intrinseci, relativi alle condizioni psichico fisiche dei pazienti collegate </w:t>
      </w:r>
      <w:proofErr w:type="gramStart"/>
      <w:r w:rsidRPr="004D5E42">
        <w:rPr>
          <w:rFonts w:eastAsiaTheme="minorHAnsi"/>
        </w:rPr>
        <w:t xml:space="preserve">alla 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patologia</w:t>
      </w:r>
      <w:proofErr w:type="gramEnd"/>
      <w:r w:rsidR="00BB6BE5">
        <w:rPr>
          <w:rFonts w:eastAsiaTheme="minorHAnsi"/>
        </w:rPr>
        <w:t xml:space="preserve"> </w:t>
      </w:r>
      <w:r w:rsidRPr="004D5E42">
        <w:rPr>
          <w:rFonts w:eastAsiaTheme="minorHAnsi"/>
        </w:rPr>
        <w:t>motivo  di  ricovero  deg</w:t>
      </w:r>
      <w:r w:rsidR="00213AA1">
        <w:rPr>
          <w:rFonts w:eastAsiaTheme="minorHAnsi"/>
        </w:rPr>
        <w:t xml:space="preserve">li  stessi. (I </w:t>
      </w:r>
      <w:proofErr w:type="gramStart"/>
      <w:r w:rsidR="004D5E42" w:rsidRPr="004D5E42">
        <w:rPr>
          <w:rFonts w:eastAsiaTheme="minorHAnsi"/>
        </w:rPr>
        <w:t>pazienti  ricoverat</w:t>
      </w:r>
      <w:r w:rsidRPr="004D5E42">
        <w:rPr>
          <w:rFonts w:eastAsiaTheme="minorHAnsi"/>
        </w:rPr>
        <w:t>i</w:t>
      </w:r>
      <w:proofErr w:type="gramEnd"/>
      <w:r w:rsidRPr="004D5E42">
        <w:rPr>
          <w:rFonts w:eastAsiaTheme="minorHAnsi"/>
        </w:rPr>
        <w:t xml:space="preserve">  hanno </w:t>
      </w:r>
      <w:r w:rsidR="004D5E42" w:rsidRPr="004D5E42">
        <w:rPr>
          <w:rFonts w:eastAsiaTheme="minorHAnsi"/>
        </w:rPr>
        <w:t xml:space="preserve"> in  diversi  casi  difficoltà </w:t>
      </w:r>
      <w:r w:rsidRPr="004D5E42">
        <w:rPr>
          <w:rFonts w:eastAsiaTheme="minorHAnsi"/>
        </w:rPr>
        <w:t>nella  deambulazione  e  in  molti  casi  sono  soggetti  ad  episodi  di  crisi  e</w:t>
      </w:r>
      <w:r w:rsidR="004D5E42" w:rsidRPr="004D5E42">
        <w:rPr>
          <w:rFonts w:eastAsiaTheme="minorHAnsi"/>
        </w:rPr>
        <w:t xml:space="preserve">  agitazione  con  conseguenti </w:t>
      </w:r>
      <w:r w:rsidRPr="004D5E42">
        <w:rPr>
          <w:rFonts w:eastAsiaTheme="minorHAnsi"/>
        </w:rPr>
        <w:t>comportamenti aggressivi verso gli altri utenti e se stessi.)</w:t>
      </w:r>
    </w:p>
    <w:p w:rsidR="004D5E42" w:rsidRDefault="00213AA1" w:rsidP="00213AA1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Fattori </w:t>
      </w:r>
      <w:proofErr w:type="gramStart"/>
      <w:r w:rsidR="00040E6D" w:rsidRPr="004D5E42">
        <w:rPr>
          <w:rFonts w:eastAsiaTheme="minorHAnsi"/>
        </w:rPr>
        <w:t>estrinseci,  relativi</w:t>
      </w:r>
      <w:proofErr w:type="gramEnd"/>
      <w:r w:rsidR="00040E6D" w:rsidRPr="004D5E42">
        <w:rPr>
          <w:rFonts w:eastAsiaTheme="minorHAnsi"/>
        </w:rPr>
        <w:t xml:space="preserve">  agli  aspetti  organizzativi  della  struttura  di  degenza,  alle</w:t>
      </w:r>
      <w:r w:rsidR="004D5E42">
        <w:rPr>
          <w:rFonts w:eastAsiaTheme="minorHAnsi"/>
        </w:rPr>
        <w:t xml:space="preserve"> </w:t>
      </w:r>
      <w:r w:rsidR="00040E6D" w:rsidRPr="004D5E42">
        <w:rPr>
          <w:rFonts w:eastAsiaTheme="minorHAnsi"/>
        </w:rPr>
        <w:t>caratteristiche   ambientali   ed   ergonomiche   della   struttura   e   dei   presidi   sanitari impiegati, alla</w:t>
      </w:r>
      <w:r w:rsidR="004D5E42">
        <w:rPr>
          <w:rFonts w:eastAsiaTheme="minorHAnsi"/>
        </w:rPr>
        <w:t xml:space="preserve"> </w:t>
      </w:r>
      <w:r w:rsidR="00040E6D" w:rsidRPr="004D5E42">
        <w:rPr>
          <w:rFonts w:eastAsiaTheme="minorHAnsi"/>
        </w:rPr>
        <w:t>mancata osservazione dei protocolli aziendali.</w:t>
      </w:r>
    </w:p>
    <w:p w:rsidR="004D5E42" w:rsidRDefault="00040E6D" w:rsidP="00213AA1">
      <w:pPr>
        <w:spacing w:line="360" w:lineRule="auto"/>
        <w:jc w:val="both"/>
        <w:rPr>
          <w:rFonts w:eastAsiaTheme="minorHAnsi"/>
        </w:rPr>
      </w:pPr>
      <w:r w:rsidRPr="00040E6D">
        <w:rPr>
          <w:rFonts w:eastAsiaTheme="minorHAnsi"/>
        </w:rPr>
        <w:t>Al fine di raggiungere tale obbiettivo è stata posto in e</w:t>
      </w:r>
      <w:r w:rsidR="004D5E42">
        <w:rPr>
          <w:rFonts w:eastAsiaTheme="minorHAnsi"/>
        </w:rPr>
        <w:t xml:space="preserve">ssere un programma di gestione </w:t>
      </w:r>
      <w:proofErr w:type="gramStart"/>
      <w:r w:rsidR="004D5E42">
        <w:rPr>
          <w:rFonts w:eastAsiaTheme="minorHAnsi"/>
        </w:rPr>
        <w:t>del  rischio</w:t>
      </w:r>
      <w:proofErr w:type="gramEnd"/>
      <w:r w:rsidR="00BB6BE5">
        <w:rPr>
          <w:rFonts w:eastAsiaTheme="minorHAnsi"/>
        </w:rPr>
        <w:t xml:space="preserve"> </w:t>
      </w:r>
      <w:r w:rsidRPr="00040E6D">
        <w:rPr>
          <w:rFonts w:eastAsiaTheme="minorHAnsi"/>
        </w:rPr>
        <w:t>multidisciplinare  con  partecipazione  e  collabo</w:t>
      </w:r>
      <w:r w:rsidR="004D5E42">
        <w:rPr>
          <w:rFonts w:eastAsiaTheme="minorHAnsi"/>
        </w:rPr>
        <w:t>razione  di  tutte  le  figure professionali esistente nella</w:t>
      </w:r>
      <w:r w:rsidR="00BB6BE5">
        <w:rPr>
          <w:rFonts w:eastAsiaTheme="minorHAnsi"/>
        </w:rPr>
        <w:t xml:space="preserve"> </w:t>
      </w:r>
      <w:r w:rsidRPr="00040E6D">
        <w:rPr>
          <w:rFonts w:eastAsiaTheme="minorHAnsi"/>
        </w:rPr>
        <w:t>s</w:t>
      </w:r>
      <w:r w:rsidR="004D5E42">
        <w:rPr>
          <w:rFonts w:eastAsiaTheme="minorHAnsi"/>
        </w:rPr>
        <w:t>truttura, con l’attuazione delle seguenti azioni: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lastRenderedPageBreak/>
        <w:t xml:space="preserve">identificazione del fattore di rischio in relazione alle caratteristiche del paziente </w:t>
      </w:r>
      <w:proofErr w:type="gramStart"/>
      <w:r w:rsidRPr="004D5E42">
        <w:rPr>
          <w:rFonts w:eastAsiaTheme="minorHAnsi"/>
        </w:rPr>
        <w:t>e  a</w:t>
      </w:r>
      <w:proofErr w:type="gramEnd"/>
      <w:r w:rsidRPr="004D5E42">
        <w:rPr>
          <w:rFonts w:eastAsiaTheme="minorHAnsi"/>
        </w:rPr>
        <w:t xml:space="preserve">  quelle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dell’ambiente della struttura ospitante, in termini di sicurezza e di organizzazione   e   di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adeguatezza   del   processo   assistenziale,   mediante   la somministrazione di scale di valutazione all’ingresso in struttura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>osservazione accurata di ciascun paziente;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>definizione delle misure di prevenzione;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>osservazione dei risultati conseguiti in seguito all’applicazione delle misure preventive;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>gestione immediata e corretta del paziente dopo la caduta;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proofErr w:type="gramStart"/>
      <w:r w:rsidRPr="004D5E42">
        <w:rPr>
          <w:rFonts w:eastAsiaTheme="minorHAnsi"/>
        </w:rPr>
        <w:t>implementazione  del</w:t>
      </w:r>
      <w:proofErr w:type="gramEnd"/>
      <w:r w:rsidRPr="004D5E42">
        <w:rPr>
          <w:rFonts w:eastAsiaTheme="minorHAnsi"/>
        </w:rPr>
        <w:t xml:space="preserve">  sistema  informativo  per  la  segnalazione  dell’evento avverso nonché di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gestione dei dati allo scopo di adottare misure correttive più adeguate;</w:t>
      </w:r>
    </w:p>
    <w:p w:rsid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 w:rsidRPr="004D5E42">
        <w:rPr>
          <w:rFonts w:eastAsiaTheme="minorHAnsi"/>
        </w:rPr>
        <w:t>attivazione ev</w:t>
      </w:r>
      <w:r w:rsidR="004D5E42">
        <w:rPr>
          <w:rFonts w:eastAsiaTheme="minorHAnsi"/>
        </w:rPr>
        <w:t xml:space="preserve">enti formativi </w:t>
      </w:r>
      <w:proofErr w:type="gramStart"/>
      <w:r w:rsidR="004D5E42">
        <w:rPr>
          <w:rFonts w:eastAsiaTheme="minorHAnsi"/>
        </w:rPr>
        <w:t>per  gli</w:t>
      </w:r>
      <w:proofErr w:type="gramEnd"/>
      <w:r w:rsidR="004D5E42">
        <w:rPr>
          <w:rFonts w:eastAsiaTheme="minorHAnsi"/>
        </w:rPr>
        <w:t xml:space="preserve"> operatori</w:t>
      </w:r>
      <w:r w:rsidRPr="004D5E42">
        <w:rPr>
          <w:rFonts w:eastAsiaTheme="minorHAnsi"/>
        </w:rPr>
        <w:t xml:space="preserve"> per la  gestione di crisi, riduzione al minimo dei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rischi di lesione ad esse connesse e consequenziali.</w:t>
      </w:r>
    </w:p>
    <w:p w:rsidR="00040E6D" w:rsidRPr="004D5E42" w:rsidRDefault="00040E6D" w:rsidP="00213A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proofErr w:type="gramStart"/>
      <w:r w:rsidRPr="004D5E42">
        <w:rPr>
          <w:rFonts w:eastAsiaTheme="minorHAnsi"/>
        </w:rPr>
        <w:t>valutazione  ambientale</w:t>
      </w:r>
      <w:proofErr w:type="gramEnd"/>
      <w:r w:rsidRPr="004D5E42">
        <w:rPr>
          <w:rFonts w:eastAsiaTheme="minorHAnsi"/>
        </w:rPr>
        <w:t xml:space="preserve">  periodica  dei  possibili  fattori  di  rischio  con  interventi tecnici</w:t>
      </w:r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 xml:space="preserve">strutturati mirati al fine di evitare il ripetersi degli </w:t>
      </w:r>
      <w:proofErr w:type="spellStart"/>
      <w:r w:rsidRPr="004D5E42">
        <w:rPr>
          <w:rFonts w:eastAsiaTheme="minorHAnsi"/>
        </w:rPr>
        <w:t>episo</w:t>
      </w:r>
      <w:proofErr w:type="spellEnd"/>
      <w:r w:rsidR="004D5E42">
        <w:rPr>
          <w:rFonts w:eastAsiaTheme="minorHAnsi"/>
        </w:rPr>
        <w:t xml:space="preserve"> </w:t>
      </w:r>
      <w:r w:rsidRPr="004D5E42">
        <w:rPr>
          <w:rFonts w:eastAsiaTheme="minorHAnsi"/>
        </w:rPr>
        <w:t>di avversi.</w:t>
      </w:r>
    </w:p>
    <w:p w:rsidR="00040E6D" w:rsidRPr="00040E6D" w:rsidRDefault="00040E6D" w:rsidP="004D5E42">
      <w:pPr>
        <w:jc w:val="center"/>
        <w:rPr>
          <w:rFonts w:eastAsiaTheme="minorHAnsi"/>
          <w:b/>
        </w:rPr>
      </w:pPr>
      <w:r w:rsidRPr="00040E6D">
        <w:rPr>
          <w:rFonts w:eastAsiaTheme="minorHAnsi"/>
          <w:b/>
        </w:rPr>
        <w:t>SINISTRI E RICHIESTE RISARCITORIE</w:t>
      </w:r>
    </w:p>
    <w:p w:rsidR="00040E6D" w:rsidRPr="00040E6D" w:rsidRDefault="00040E6D" w:rsidP="00213AA1">
      <w:pPr>
        <w:spacing w:line="360" w:lineRule="auto"/>
        <w:jc w:val="both"/>
        <w:rPr>
          <w:rFonts w:eastAsiaTheme="minorHAnsi"/>
        </w:rPr>
      </w:pPr>
      <w:proofErr w:type="gramStart"/>
      <w:r w:rsidRPr="00040E6D">
        <w:rPr>
          <w:rFonts w:eastAsiaTheme="minorHAnsi"/>
        </w:rPr>
        <w:t>In  adempimento</w:t>
      </w:r>
      <w:proofErr w:type="gramEnd"/>
      <w:r w:rsidRPr="00040E6D">
        <w:rPr>
          <w:rFonts w:eastAsiaTheme="minorHAnsi"/>
        </w:rPr>
        <w:t xml:space="preserve">  all’obbligo  derivante  dall’art.  </w:t>
      </w:r>
      <w:proofErr w:type="gramStart"/>
      <w:r w:rsidRPr="00040E6D">
        <w:rPr>
          <w:rFonts w:eastAsiaTheme="minorHAnsi"/>
        </w:rPr>
        <w:t>4  del</w:t>
      </w:r>
      <w:r w:rsidR="004D5E42">
        <w:rPr>
          <w:rFonts w:eastAsiaTheme="minorHAnsi"/>
        </w:rPr>
        <w:t>la</w:t>
      </w:r>
      <w:proofErr w:type="gramEnd"/>
      <w:r w:rsidR="004D5E42">
        <w:rPr>
          <w:rFonts w:eastAsiaTheme="minorHAnsi"/>
        </w:rPr>
        <w:t xml:space="preserve">  L  24/17  si  precisa  che </w:t>
      </w:r>
      <w:r w:rsidRPr="00040E6D">
        <w:rPr>
          <w:rFonts w:eastAsiaTheme="minorHAnsi"/>
        </w:rPr>
        <w:t>nell’ultimo quinquennio</w:t>
      </w:r>
    </w:p>
    <w:p w:rsidR="00040E6D" w:rsidRPr="00040E6D" w:rsidRDefault="004D5E42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Non </w:t>
      </w:r>
      <w:proofErr w:type="gramStart"/>
      <w:r>
        <w:rPr>
          <w:rFonts w:eastAsiaTheme="minorHAnsi"/>
        </w:rPr>
        <w:t>si  sono</w:t>
      </w:r>
      <w:proofErr w:type="gramEnd"/>
      <w:r>
        <w:rPr>
          <w:rFonts w:eastAsiaTheme="minorHAnsi"/>
        </w:rPr>
        <w:t xml:space="preserve">  verificati  </w:t>
      </w:r>
      <w:r w:rsidR="00040E6D" w:rsidRPr="00040E6D">
        <w:rPr>
          <w:rFonts w:eastAsiaTheme="minorHAnsi"/>
        </w:rPr>
        <w:t xml:space="preserve">sinistri  a  </w:t>
      </w:r>
      <w:r>
        <w:rPr>
          <w:rFonts w:eastAsiaTheme="minorHAnsi"/>
        </w:rPr>
        <w:t xml:space="preserve">danno  dei  pazienti,  di  cui denunciati </w:t>
      </w:r>
      <w:r w:rsidR="00040E6D" w:rsidRPr="00040E6D">
        <w:rPr>
          <w:rFonts w:eastAsiaTheme="minorHAnsi"/>
        </w:rPr>
        <w:t xml:space="preserve">alla compagnia assicurativa </w:t>
      </w:r>
    </w:p>
    <w:p w:rsidR="00040E6D" w:rsidRPr="00040E6D" w:rsidRDefault="004D5E42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Nell’ultimo </w:t>
      </w:r>
      <w:proofErr w:type="gramStart"/>
      <w:r>
        <w:rPr>
          <w:rFonts w:eastAsiaTheme="minorHAnsi"/>
        </w:rPr>
        <w:t xml:space="preserve">quadriennio </w:t>
      </w:r>
      <w:r w:rsidR="00040E6D" w:rsidRPr="00040E6D">
        <w:rPr>
          <w:rFonts w:eastAsiaTheme="minorHAnsi"/>
        </w:rPr>
        <w:t xml:space="preserve"> </w:t>
      </w:r>
      <w:r>
        <w:rPr>
          <w:rFonts w:eastAsiaTheme="minorHAnsi"/>
        </w:rPr>
        <w:t>l</w:t>
      </w:r>
      <w:r w:rsidRPr="00040E6D">
        <w:rPr>
          <w:rFonts w:eastAsiaTheme="minorHAnsi"/>
        </w:rPr>
        <w:t>a</w:t>
      </w:r>
      <w:proofErr w:type="gramEnd"/>
      <w:r w:rsidRPr="00040E6D">
        <w:rPr>
          <w:rFonts w:eastAsiaTheme="minorHAnsi"/>
        </w:rPr>
        <w:t xml:space="preserve"> società </w:t>
      </w:r>
      <w:r>
        <w:rPr>
          <w:rFonts w:eastAsiaTheme="minorHAnsi"/>
        </w:rPr>
        <w:t>SANTA FILOMENA SRL – CENTRO PER DISABILI</w:t>
      </w:r>
      <w:r w:rsidRPr="00040E6D">
        <w:rPr>
          <w:rFonts w:eastAsiaTheme="minorHAnsi"/>
        </w:rPr>
        <w:t xml:space="preserve">  </w:t>
      </w:r>
      <w:r w:rsidR="00040E6D" w:rsidRPr="00040E6D">
        <w:rPr>
          <w:rFonts w:eastAsiaTheme="minorHAnsi"/>
        </w:rPr>
        <w:t>non</w:t>
      </w:r>
      <w:r>
        <w:rPr>
          <w:rFonts w:eastAsiaTheme="minorHAnsi"/>
        </w:rPr>
        <w:t xml:space="preserve"> ha liquidato alcun importo per risarcimento.</w:t>
      </w:r>
    </w:p>
    <w:p w:rsidR="00040E6D" w:rsidRPr="00040E6D" w:rsidRDefault="00040E6D" w:rsidP="004D5E42">
      <w:pPr>
        <w:jc w:val="center"/>
        <w:rPr>
          <w:rFonts w:eastAsiaTheme="minorHAnsi"/>
        </w:rPr>
      </w:pPr>
      <w:r w:rsidRPr="00040E6D">
        <w:rPr>
          <w:rFonts w:eastAsiaTheme="minorHAnsi"/>
        </w:rPr>
        <w:t>I</w:t>
      </w:r>
      <w:r w:rsidRPr="00040E6D">
        <w:rPr>
          <w:rFonts w:eastAsiaTheme="minorHAnsi"/>
          <w:b/>
        </w:rPr>
        <w:t>NFORMATIVA AI SENSI DELL’ART. 10 COMMA 4 LGGE N. 24/17</w:t>
      </w:r>
    </w:p>
    <w:p w:rsidR="00040E6D" w:rsidRDefault="004D5E42" w:rsidP="00213AA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Si rende noto c</w:t>
      </w:r>
      <w:r w:rsidR="00040E6D" w:rsidRPr="00040E6D">
        <w:rPr>
          <w:rFonts w:eastAsiaTheme="minorHAnsi"/>
        </w:rPr>
        <w:t xml:space="preserve">he, ai sensi dell’art. 10 comma 4 legge 24/17 </w:t>
      </w:r>
      <w:r>
        <w:rPr>
          <w:rFonts w:eastAsiaTheme="minorHAnsi"/>
        </w:rPr>
        <w:t>l</w:t>
      </w:r>
      <w:r w:rsidRPr="00040E6D">
        <w:rPr>
          <w:rFonts w:eastAsiaTheme="minorHAnsi"/>
        </w:rPr>
        <w:t xml:space="preserve">a società </w:t>
      </w:r>
      <w:r>
        <w:rPr>
          <w:rFonts w:eastAsiaTheme="minorHAnsi"/>
        </w:rPr>
        <w:t xml:space="preserve">SANTA FILOMENA SRL – CENTRO PER </w:t>
      </w:r>
      <w:proofErr w:type="gramStart"/>
      <w:r>
        <w:rPr>
          <w:rFonts w:eastAsiaTheme="minorHAnsi"/>
        </w:rPr>
        <w:t>DISABILI</w:t>
      </w:r>
      <w:r w:rsidRPr="00040E6D">
        <w:rPr>
          <w:rFonts w:eastAsiaTheme="minorHAnsi"/>
        </w:rPr>
        <w:t xml:space="preserve">  </w:t>
      </w:r>
      <w:r>
        <w:rPr>
          <w:rFonts w:eastAsiaTheme="minorHAnsi"/>
        </w:rPr>
        <w:t>ha</w:t>
      </w:r>
      <w:proofErr w:type="gramEnd"/>
      <w:r>
        <w:rPr>
          <w:rFonts w:eastAsiaTheme="minorHAnsi"/>
        </w:rPr>
        <w:t xml:space="preserve"> </w:t>
      </w:r>
      <w:r w:rsidR="00040E6D" w:rsidRPr="00040E6D">
        <w:rPr>
          <w:rFonts w:eastAsiaTheme="minorHAnsi"/>
        </w:rPr>
        <w:t xml:space="preserve">stipulato  regolare  contratto  assicurativo  RCT  e  RCO  con  la  compagnia  </w:t>
      </w:r>
      <w:r>
        <w:rPr>
          <w:rFonts w:eastAsiaTheme="minorHAnsi"/>
        </w:rPr>
        <w:t xml:space="preserve">GENERALI ASSICURAZIONI </w:t>
      </w:r>
      <w:r w:rsidR="00213AA1">
        <w:rPr>
          <w:rFonts w:eastAsiaTheme="minorHAnsi"/>
        </w:rPr>
        <w:t>.</w:t>
      </w:r>
    </w:p>
    <w:p w:rsidR="00213AA1" w:rsidRDefault="00213AA1" w:rsidP="00213AA1">
      <w:pPr>
        <w:spacing w:line="360" w:lineRule="auto"/>
        <w:jc w:val="both"/>
        <w:rPr>
          <w:rFonts w:eastAsiaTheme="minorHAnsi"/>
        </w:rPr>
      </w:pPr>
    </w:p>
    <w:p w:rsidR="00213AA1" w:rsidRDefault="00213AA1" w:rsidP="00213AA1">
      <w:pPr>
        <w:spacing w:line="360" w:lineRule="auto"/>
        <w:jc w:val="both"/>
        <w:rPr>
          <w:rFonts w:eastAsiaTheme="minorHAnsi"/>
        </w:rPr>
      </w:pPr>
    </w:p>
    <w:p w:rsidR="00213AA1" w:rsidRDefault="00213AA1" w:rsidP="00213AA1">
      <w:pPr>
        <w:rPr>
          <w:rFonts w:eastAsiaTheme="minorHAnsi"/>
        </w:rPr>
      </w:pPr>
    </w:p>
    <w:p w:rsidR="00BB6BE5" w:rsidRDefault="00BB6BE5" w:rsidP="00213AA1">
      <w:pPr>
        <w:rPr>
          <w:rFonts w:eastAsiaTheme="minorHAnsi"/>
        </w:rPr>
      </w:pPr>
    </w:p>
    <w:p w:rsidR="00BB6BE5" w:rsidRDefault="00BB6BE5" w:rsidP="00213AA1">
      <w:pPr>
        <w:rPr>
          <w:rFonts w:eastAsiaTheme="minorHAnsi"/>
        </w:rPr>
      </w:pPr>
    </w:p>
    <w:p w:rsidR="00BB6BE5" w:rsidRDefault="00BB6BE5" w:rsidP="00213AA1">
      <w:pPr>
        <w:rPr>
          <w:rFonts w:eastAsiaTheme="minorHAnsi"/>
        </w:rPr>
      </w:pPr>
      <w:bookmarkStart w:id="0" w:name="_GoBack"/>
      <w:bookmarkEnd w:id="0"/>
    </w:p>
    <w:p w:rsidR="00213AA1" w:rsidRPr="00040E6D" w:rsidRDefault="00213AA1" w:rsidP="00213AA1">
      <w:pPr>
        <w:rPr>
          <w:rFonts w:eastAsiaTheme="minorHAnsi"/>
        </w:rPr>
      </w:pPr>
    </w:p>
    <w:p w:rsidR="00040E6D" w:rsidRPr="00040E6D" w:rsidRDefault="00040E6D" w:rsidP="00213AA1">
      <w:pPr>
        <w:spacing w:line="360" w:lineRule="auto"/>
        <w:jc w:val="center"/>
        <w:rPr>
          <w:rFonts w:eastAsiaTheme="minorHAnsi"/>
          <w:b/>
        </w:rPr>
      </w:pPr>
      <w:r w:rsidRPr="00040E6D">
        <w:rPr>
          <w:rFonts w:eastAsiaTheme="minorHAnsi"/>
          <w:b/>
        </w:rPr>
        <w:t>MIGLIORAMENTI FUTURI</w:t>
      </w:r>
    </w:p>
    <w:p w:rsidR="00213AA1" w:rsidRDefault="00040E6D" w:rsidP="00213AA1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Theme="minorHAnsi"/>
        </w:rPr>
      </w:pPr>
      <w:r w:rsidRPr="00213AA1">
        <w:rPr>
          <w:rFonts w:eastAsiaTheme="minorHAnsi"/>
        </w:rPr>
        <w:t xml:space="preserve">Revisione   procedure   specifiche   per   il   miglioramento   delle   condizioni ambientali pericolose; </w:t>
      </w:r>
    </w:p>
    <w:p w:rsidR="00213AA1" w:rsidRDefault="00040E6D" w:rsidP="00213AA1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Theme="minorHAnsi"/>
        </w:rPr>
      </w:pPr>
      <w:r w:rsidRPr="00213AA1">
        <w:rPr>
          <w:rFonts w:eastAsiaTheme="minorHAnsi"/>
        </w:rPr>
        <w:t>Sviluppo   e   aggiornamento   di   procedure   e   protocolli   che   supportano   gli operatori ad agire in modo</w:t>
      </w:r>
      <w:r w:rsidR="00213AA1">
        <w:rPr>
          <w:rFonts w:eastAsiaTheme="minorHAnsi"/>
        </w:rPr>
        <w:t xml:space="preserve"> </w:t>
      </w:r>
      <w:r w:rsidRPr="00213AA1">
        <w:rPr>
          <w:rFonts w:eastAsiaTheme="minorHAnsi"/>
        </w:rPr>
        <w:t>sicuro;</w:t>
      </w:r>
    </w:p>
    <w:p w:rsidR="00040E6D" w:rsidRPr="00213AA1" w:rsidRDefault="00040E6D" w:rsidP="00213AA1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Theme="minorHAnsi"/>
        </w:rPr>
      </w:pPr>
      <w:r w:rsidRPr="00213AA1">
        <w:rPr>
          <w:rFonts w:eastAsiaTheme="minorHAnsi"/>
        </w:rPr>
        <w:t>Corsi di formazione relativi al rischio clinico e sicurezza dei pazienti.</w:t>
      </w:r>
    </w:p>
    <w:p w:rsidR="00040E6D" w:rsidRDefault="00040E6D" w:rsidP="00213AA1">
      <w:pPr>
        <w:spacing w:after="0" w:line="360" w:lineRule="auto"/>
        <w:jc w:val="both"/>
        <w:rPr>
          <w:color w:val="000000"/>
          <w:lang w:eastAsia="ar-SA"/>
        </w:rPr>
      </w:pPr>
    </w:p>
    <w:p w:rsidR="00213AA1" w:rsidRDefault="00213AA1" w:rsidP="00213AA1">
      <w:pPr>
        <w:spacing w:after="0" w:line="360" w:lineRule="auto"/>
        <w:jc w:val="both"/>
        <w:rPr>
          <w:color w:val="000000"/>
          <w:lang w:eastAsia="ar-SA"/>
        </w:rPr>
      </w:pPr>
    </w:p>
    <w:p w:rsidR="00213AA1" w:rsidRDefault="00213AA1" w:rsidP="00213AA1">
      <w:pPr>
        <w:spacing w:after="0" w:line="360" w:lineRule="auto"/>
        <w:jc w:val="both"/>
        <w:rPr>
          <w:color w:val="000000"/>
          <w:lang w:eastAsia="ar-SA"/>
        </w:rPr>
      </w:pPr>
    </w:p>
    <w:p w:rsidR="00213AA1" w:rsidRDefault="00213AA1" w:rsidP="00213AA1">
      <w:pPr>
        <w:spacing w:after="0" w:line="360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L’AMMINISTRATORE UNICO</w:t>
      </w:r>
    </w:p>
    <w:p w:rsidR="00213AA1" w:rsidRDefault="00213AA1" w:rsidP="00213AA1">
      <w:pPr>
        <w:spacing w:after="0" w:line="360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ARIANNA ANTONIO</w:t>
      </w:r>
    </w:p>
    <w:p w:rsidR="00213AA1" w:rsidRPr="00213AA1" w:rsidRDefault="00213AA1" w:rsidP="00213AA1">
      <w:pPr>
        <w:rPr>
          <w:lang w:eastAsia="ar-SA"/>
        </w:rPr>
      </w:pPr>
    </w:p>
    <w:p w:rsidR="00213AA1" w:rsidRPr="00213AA1" w:rsidRDefault="00213AA1" w:rsidP="00213AA1">
      <w:pPr>
        <w:rPr>
          <w:lang w:eastAsia="ar-SA"/>
        </w:rPr>
      </w:pPr>
    </w:p>
    <w:p w:rsidR="00213AA1" w:rsidRPr="00213AA1" w:rsidRDefault="00213AA1" w:rsidP="00213AA1">
      <w:pPr>
        <w:rPr>
          <w:lang w:eastAsia="ar-SA"/>
        </w:rPr>
      </w:pPr>
    </w:p>
    <w:p w:rsidR="00213AA1" w:rsidRPr="00213AA1" w:rsidRDefault="00213AA1" w:rsidP="00213AA1">
      <w:pPr>
        <w:rPr>
          <w:lang w:eastAsia="ar-SA"/>
        </w:rPr>
      </w:pPr>
    </w:p>
    <w:p w:rsidR="00213AA1" w:rsidRDefault="00213AA1" w:rsidP="00213AA1">
      <w:pPr>
        <w:rPr>
          <w:lang w:eastAsia="ar-SA"/>
        </w:rPr>
      </w:pPr>
    </w:p>
    <w:p w:rsidR="00213AA1" w:rsidRPr="00213AA1" w:rsidRDefault="00213AA1" w:rsidP="00213AA1">
      <w:pPr>
        <w:tabs>
          <w:tab w:val="left" w:pos="5640"/>
        </w:tabs>
        <w:rPr>
          <w:lang w:eastAsia="ar-SA"/>
        </w:rPr>
      </w:pPr>
      <w:r>
        <w:rPr>
          <w:lang w:eastAsia="ar-SA"/>
        </w:rPr>
        <w:tab/>
      </w:r>
    </w:p>
    <w:sectPr w:rsidR="00213AA1" w:rsidRPr="00213A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71" w:rsidRDefault="000A2571" w:rsidP="00E625DF">
      <w:pPr>
        <w:spacing w:after="0" w:line="240" w:lineRule="auto"/>
      </w:pPr>
      <w:r>
        <w:separator/>
      </w:r>
    </w:p>
  </w:endnote>
  <w:endnote w:type="continuationSeparator" w:id="0">
    <w:p w:rsidR="000A2571" w:rsidRDefault="000A2571" w:rsidP="00E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DF" w:rsidRPr="00E625DF" w:rsidRDefault="00E625DF" w:rsidP="00803F60">
    <w:pPr>
      <w:tabs>
        <w:tab w:val="center" w:pos="4819"/>
        <w:tab w:val="right" w:pos="9638"/>
      </w:tabs>
      <w:jc w:val="center"/>
      <w:rPr>
        <w:rFonts w:eastAsiaTheme="minorHAnsi"/>
        <w:i/>
      </w:rPr>
    </w:pPr>
    <w:r w:rsidRPr="00E625DF">
      <w:rPr>
        <w:rFonts w:eastAsiaTheme="minorHAnsi"/>
        <w:i/>
      </w:rPr>
      <w:t>__________________________________________________________</w:t>
    </w:r>
  </w:p>
  <w:p w:rsidR="00E625DF" w:rsidRPr="00A55997" w:rsidRDefault="00E625DF" w:rsidP="00803F60">
    <w:pPr>
      <w:tabs>
        <w:tab w:val="center" w:pos="4819"/>
        <w:tab w:val="right" w:pos="9638"/>
      </w:tabs>
      <w:jc w:val="center"/>
      <w:rPr>
        <w:rFonts w:eastAsiaTheme="minorHAnsi"/>
        <w:i/>
        <w:sz w:val="20"/>
        <w:szCs w:val="20"/>
      </w:rPr>
    </w:pPr>
    <w:r w:rsidRPr="00A55997">
      <w:rPr>
        <w:rFonts w:eastAsiaTheme="minorHAnsi"/>
        <w:i/>
        <w:sz w:val="20"/>
        <w:szCs w:val="20"/>
      </w:rPr>
      <w:t xml:space="preserve">Santa Filomena </w:t>
    </w:r>
    <w:proofErr w:type="spellStart"/>
    <w:r w:rsidRPr="00A55997">
      <w:rPr>
        <w:rFonts w:eastAsiaTheme="minorHAnsi"/>
        <w:i/>
        <w:sz w:val="20"/>
        <w:szCs w:val="20"/>
      </w:rPr>
      <w:t>srl</w:t>
    </w:r>
    <w:proofErr w:type="spellEnd"/>
    <w:r w:rsidRPr="00A55997">
      <w:rPr>
        <w:rFonts w:eastAsiaTheme="minorHAnsi"/>
        <w:i/>
        <w:sz w:val="20"/>
        <w:szCs w:val="20"/>
      </w:rPr>
      <w:t xml:space="preserve"> - Via </w:t>
    </w:r>
    <w:proofErr w:type="gramStart"/>
    <w:r w:rsidRPr="00A55997">
      <w:rPr>
        <w:rFonts w:eastAsiaTheme="minorHAnsi"/>
        <w:i/>
        <w:sz w:val="20"/>
        <w:szCs w:val="20"/>
      </w:rPr>
      <w:t>San  Michele</w:t>
    </w:r>
    <w:proofErr w:type="gramEnd"/>
    <w:r w:rsidRPr="00A55997">
      <w:rPr>
        <w:rFonts w:eastAsiaTheme="minorHAnsi"/>
        <w:i/>
        <w:sz w:val="20"/>
        <w:szCs w:val="20"/>
      </w:rPr>
      <w:t xml:space="preserve"> - Mugnano del Cardinale – 83027 Avellino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71" w:rsidRDefault="000A2571" w:rsidP="00E625DF">
      <w:pPr>
        <w:spacing w:after="0" w:line="240" w:lineRule="auto"/>
      </w:pPr>
      <w:r>
        <w:separator/>
      </w:r>
    </w:p>
  </w:footnote>
  <w:footnote w:type="continuationSeparator" w:id="0">
    <w:p w:rsidR="000A2571" w:rsidRDefault="000A2571" w:rsidP="00E6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DF" w:rsidRDefault="00E625DF">
    <w:pPr>
      <w:pStyle w:val="Intestazione"/>
    </w:pPr>
    <w:r>
      <w:rPr>
        <w:noProof/>
        <w:lang w:eastAsia="it-IT"/>
      </w:rPr>
      <w:drawing>
        <wp:inline distT="0" distB="0" distL="0" distR="0" wp14:anchorId="09EFF16C" wp14:editId="550D79C0">
          <wp:extent cx="1048385" cy="926465"/>
          <wp:effectExtent l="0" t="0" r="0" b="6985"/>
          <wp:docPr id="2" name="Immagine 2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728"/>
    <w:multiLevelType w:val="hybridMultilevel"/>
    <w:tmpl w:val="B4BC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1B6B"/>
    <w:multiLevelType w:val="hybridMultilevel"/>
    <w:tmpl w:val="2A906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5471"/>
    <w:multiLevelType w:val="hybridMultilevel"/>
    <w:tmpl w:val="85188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2000"/>
    <w:multiLevelType w:val="hybridMultilevel"/>
    <w:tmpl w:val="89A894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A6FB7"/>
    <w:multiLevelType w:val="hybridMultilevel"/>
    <w:tmpl w:val="1196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A"/>
    <w:rsid w:val="00040E6D"/>
    <w:rsid w:val="00073A30"/>
    <w:rsid w:val="000A2571"/>
    <w:rsid w:val="000C5C8A"/>
    <w:rsid w:val="00114FA1"/>
    <w:rsid w:val="001651B1"/>
    <w:rsid w:val="001D456D"/>
    <w:rsid w:val="001E73A7"/>
    <w:rsid w:val="00213AA1"/>
    <w:rsid w:val="002617F3"/>
    <w:rsid w:val="003C1415"/>
    <w:rsid w:val="00440B28"/>
    <w:rsid w:val="004D5E42"/>
    <w:rsid w:val="0058572E"/>
    <w:rsid w:val="00660088"/>
    <w:rsid w:val="00803F60"/>
    <w:rsid w:val="00A55997"/>
    <w:rsid w:val="00B14603"/>
    <w:rsid w:val="00BB6BE5"/>
    <w:rsid w:val="00C30C2B"/>
    <w:rsid w:val="00DF3BE4"/>
    <w:rsid w:val="00E02BDE"/>
    <w:rsid w:val="00E12CC4"/>
    <w:rsid w:val="00E625DF"/>
    <w:rsid w:val="00E871F5"/>
    <w:rsid w:val="00EE015D"/>
    <w:rsid w:val="00F12EE1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7F2F"/>
  <w15:chartTrackingRefBased/>
  <w15:docId w15:val="{480B974D-E937-45B6-97B9-E87B6EE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FA1"/>
  </w:style>
  <w:style w:type="paragraph" w:styleId="Titolo1">
    <w:name w:val="heading 1"/>
    <w:basedOn w:val="Normale"/>
    <w:next w:val="Normale"/>
    <w:link w:val="Titolo1Carattere"/>
    <w:uiPriority w:val="9"/>
    <w:qFormat/>
    <w:rsid w:val="00114F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4FA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4F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4F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4F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4F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4F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4F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4F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5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2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5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FA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4FA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4FA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4FA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4FA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4FA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4FA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4FA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4FA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4FA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4F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14FA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4F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4FA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114FA1"/>
    <w:rPr>
      <w:b/>
      <w:bCs/>
    </w:rPr>
  </w:style>
  <w:style w:type="character" w:styleId="Enfasicorsivo">
    <w:name w:val="Emphasis"/>
    <w:basedOn w:val="Carpredefinitoparagrafo"/>
    <w:uiPriority w:val="20"/>
    <w:qFormat/>
    <w:rsid w:val="00114FA1"/>
    <w:rPr>
      <w:i/>
      <w:iCs/>
    </w:rPr>
  </w:style>
  <w:style w:type="paragraph" w:styleId="Nessunaspaziatura">
    <w:name w:val="No Spacing"/>
    <w:uiPriority w:val="1"/>
    <w:qFormat/>
    <w:rsid w:val="00114F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4FA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4FA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4FA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4FA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4F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14FA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114F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4FA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14F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4FA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FA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0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2019-10-25T07:24:00Z</cp:lastPrinted>
  <dcterms:created xsi:type="dcterms:W3CDTF">2019-10-18T10:35:00Z</dcterms:created>
  <dcterms:modified xsi:type="dcterms:W3CDTF">2019-10-25T07:25:00Z</dcterms:modified>
</cp:coreProperties>
</file>